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6"/>
        <w:ind w:right="0"/>
        <w:jc w:val="right"/>
        <w:keepNext/>
        <w:rPr>
          <w:b w:val="0"/>
          <w:i/>
          <w:sz w:val="16"/>
          <w:szCs w:val="16"/>
        </w:rPr>
      </w:pPr>
      <w:r>
        <w:rPr>
          <w:i/>
          <w:sz w:val="16"/>
          <w:szCs w:val="16"/>
        </w:rPr>
        <w:t xml:space="preserve">  </w:t>
      </w:r>
      <w:r>
        <w:rPr>
          <w:b w:val="0"/>
          <w:i/>
          <w:sz w:val="16"/>
          <w:szCs w:val="16"/>
        </w:rPr>
        <w:t xml:space="preserve">Для ТСО</w:t>
      </w:r>
      <w:r>
        <w:rPr>
          <w:b w:val="0"/>
          <w:i/>
          <w:sz w:val="16"/>
          <w:szCs w:val="16"/>
        </w:rPr>
      </w:r>
    </w:p>
    <w:p>
      <w:pPr>
        <w:pStyle w:val="826"/>
        <w:keepNext/>
        <w:rPr>
          <w:sz w:val="24"/>
          <w:szCs w:val="24"/>
        </w:rPr>
      </w:pPr>
      <w:r>
        <w:rPr>
          <w:sz w:val="24"/>
          <w:szCs w:val="24"/>
        </w:rPr>
        <w:t xml:space="preserve">ДОГОВОР</w:t>
      </w:r>
      <w:r>
        <w:rPr>
          <w:sz w:val="24"/>
          <w:szCs w:val="24"/>
        </w:rPr>
      </w:r>
    </w:p>
    <w:p>
      <w:pPr>
        <w:pStyle w:val="826"/>
        <w:keepNext/>
        <w:rPr>
          <w:sz w:val="24"/>
          <w:szCs w:val="24"/>
        </w:rPr>
      </w:pPr>
      <w:r>
        <w:rPr>
          <w:sz w:val="24"/>
          <w:szCs w:val="24"/>
        </w:rPr>
        <w:t xml:space="preserve">ПОСТАВКИ ЭЛЕКТРИЧЕСКОЙ ЭНЕРГИИ</w:t>
      </w:r>
      <w:r>
        <w:rPr>
          <w:sz w:val="24"/>
          <w:szCs w:val="24"/>
        </w:rPr>
      </w:r>
    </w:p>
    <w:p>
      <w:pPr>
        <w:pStyle w:val="826"/>
        <w:ind w:right="0"/>
        <w:keepNext/>
        <w:rPr>
          <w:sz w:val="24"/>
          <w:szCs w:val="24"/>
        </w:rPr>
      </w:pPr>
      <w:r>
        <w:rPr>
          <w:sz w:val="24"/>
          <w:szCs w:val="24"/>
        </w:rPr>
        <w:t xml:space="preserve">(для компенсации потерь в электрических сетях)</w:t>
      </w:r>
      <w:r>
        <w:rPr>
          <w:sz w:val="24"/>
          <w:szCs w:val="24"/>
        </w:rPr>
      </w:r>
    </w:p>
    <w:p>
      <w:pPr>
        <w:pStyle w:val="826"/>
        <w:ind w:right="0"/>
        <w:keepNext/>
      </w:pPr>
      <w:r>
        <w:t xml:space="preserve">№ </w:t>
      </w:r>
      <w:r>
        <w:t xml:space="preserve">________________</w:t>
        <w:tab/>
        <w:t xml:space="preserve">от «___»____________201__ г.</w:t>
      </w:r>
      <w:r/>
    </w:p>
    <w:p>
      <w:pPr>
        <w:pStyle w:val="826"/>
        <w:ind w:right="0"/>
        <w:keepNext/>
      </w:pPr>
      <w:r/>
      <w:r/>
    </w:p>
    <w:p>
      <w:pPr>
        <w:pStyle w:val="850"/>
        <w:ind w:right="0" w:firstLine="284"/>
        <w:keepNext/>
        <w:rPr>
          <w:sz w:val="16"/>
          <w:szCs w:val="16"/>
        </w:rPr>
      </w:pPr>
      <w:r>
        <w:rPr>
          <w:sz w:val="16"/>
          <w:szCs w:val="16"/>
        </w:rPr>
        <w:t xml:space="preserve">Публичное</w:t>
      </w:r>
      <w:r>
        <w:rPr>
          <w:sz w:val="16"/>
          <w:szCs w:val="16"/>
        </w:rPr>
        <w:t xml:space="preserve"> акционерное общество «Саратовэнерго» (имеющее статус Гарантирующего поставщика), именуемое в дальнейшем «поставщик», в лице____________________________________________________________________________________________________________________________ _______</w:t>
      </w:r>
      <w:r>
        <w:rPr>
          <w:sz w:val="16"/>
          <w:szCs w:val="16"/>
        </w:rPr>
        <w:t xml:space="preserve">________________________________________________________________________________________________, действующего на основании _________________________________________, с одной стороны, и ______________________________________________________________________</w:t>
      </w:r>
      <w:r>
        <w:rPr>
          <w:sz w:val="16"/>
          <w:szCs w:val="16"/>
        </w:rPr>
      </w:r>
    </w:p>
    <w:p>
      <w:pPr>
        <w:pStyle w:val="850"/>
        <w:ind w:right="-1" w:firstLine="0"/>
        <w:keepNext/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_______________________________________________________________________________________________________________________________,</w:t>
      </w:r>
      <w:r>
        <w:rPr>
          <w:sz w:val="16"/>
          <w:szCs w:val="16"/>
        </w:rPr>
      </w:r>
    </w:p>
    <w:p>
      <w:pPr>
        <w:pStyle w:val="783"/>
        <w:ind w:right="-1" w:firstLine="284"/>
        <w:jc w:val="center"/>
        <w:keepNext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(полное наименование предприятия, Покупателя)</w:t>
      </w:r>
      <w:r>
        <w:rPr>
          <w:sz w:val="16"/>
          <w:szCs w:val="16"/>
          <w:vertAlign w:val="superscript"/>
        </w:rPr>
      </w:r>
    </w:p>
    <w:p>
      <w:pPr>
        <w:pStyle w:val="783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именуемый(-ое) в дальнейшем «Покупатель» в лице __________________________________________________________________________________,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действующего на основании ____________________________________________________________________________, с другой стороны, а при совместном упоминании «стороны»,  заключили настоящий договор, о нижеследующем:</w:t>
      </w:r>
      <w:r>
        <w:rPr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Понятия и термины, используемые в договоре.</w:t>
      </w:r>
      <w:r>
        <w:rPr>
          <w:b/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Cистемообразующая территориальная сетевая организация - территориальная сетевая организация, являющаяся заказчиком услуг по передаче электрической энергии Потребителям, оказываемых Покупателем, определенная решением высшего должностного лица субъекта Рос</w:t>
      </w:r>
      <w:r>
        <w:rPr>
          <w:sz w:val="16"/>
          <w:szCs w:val="16"/>
        </w:rPr>
        <w:t xml:space="preserve">сийской Федерации в соответствии с критериями отнесения территориальных сетевых организаций к системообразующим территориальным сетевым организациям и порядком определения системообразующих территориальных сетевых организаций, установленными Правительством</w:t>
      </w:r>
      <w:r>
        <w:rPr>
          <w:sz w:val="16"/>
          <w:szCs w:val="16"/>
        </w:rPr>
        <w:t xml:space="preserve"> Российской Федерации, функционирующая в границах субъекта Российской Федерации, обеспечивающая надежное функционирование объектов электросетевого хозяйства, расположенных в субъекте Российской Федерации (далее по тексту договора - Сетевая организация 1) 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Сетевая организация 2 – организации, кроме Сетевой организации 1, указанной в настоящем  разделе, владеющие  на праве собственности или на ином установленном  федеральными законами основании объектами электросетевого хозяйства, с использовани</w:t>
      </w:r>
      <w:r>
        <w:rPr>
          <w:sz w:val="16"/>
          <w:szCs w:val="16"/>
        </w:rPr>
        <w:t xml:space="preserve">ем которых такие организации  оказывают услуги по передаче электрической энергии и осуществляют в установленном порядке технологическое присоединение энергопринимающих устройств (энергетических установок) юридических и физических лиц к электрическим сетям.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Покупатель – юридическое лицо, являющееся территориальной сетевой организацией, не имеющей собственного электропотребления, приобретающее у Поставщика </w:t>
      </w:r>
      <w:r>
        <w:rPr>
          <w:sz w:val="16"/>
          <w:szCs w:val="16"/>
        </w:rPr>
        <w:t xml:space="preserve">на основании настоящего  договора электрическую энергию, необходимую для компенсации фактических потерь, возникающих в собственных электрических сетях в процессе передачи электрической энергии Потребителям, указанным в Приложении №2 к настоящему договору. 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Потребитель – потребитель электрической энергии, приобретающий электрическую энергию (мощность) для собственных бытовых и (или) производственных нужд.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Приборы учета – приборы учета, в том числе включенные в состав измерительных комплексов, систем учета, соответствующие требованиям законодательства российской Федерации об обеспечении единства измерений и действующих Правил.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Измерительный комплекс – совокупность приборов уче</w:t>
      </w:r>
      <w:r>
        <w:rPr>
          <w:sz w:val="16"/>
          <w:szCs w:val="16"/>
        </w:rPr>
        <w:t xml:space="preserve">та и измерительных трансформаторов тока и напряжения, соединенных между собой по установленной схеме, через которые такие приборы учета установлены (подключены), предназначенный для измерения объемов электрической энергии (мощности) в одной точке поставки.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Фактические потери электрической энергии в электрических сетях определяется как разница между объемом электрической энер</w:t>
      </w:r>
      <w:r>
        <w:rPr>
          <w:sz w:val="16"/>
          <w:szCs w:val="16"/>
        </w:rPr>
        <w:t xml:space="preserve">гии, поставленной в электрическую сеть из других сетей или от производителей электрической энергии, и объемом электрической энергии, потребленной энергопринимающими устройствами, присоединенными к этой сети, а также переданной в другие сетевые организации.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Нормативные потери электрической энергии – объём потерь электрической энергии, учтенный в сводном прогнозном балансе, утвержденном ФСТ РФ.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Сверхнормативные потери электрической энергии – величина объема потерь электрической энергии, превышающая объем потерь, учтенный в сводном прогнозном балансе, утверждённом ФСТ РФ.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Технологические потери электрической энергии –  потери электрической энергии, возникающие на участках электрических сетей от границы их балансовой принадлежности до мест установки соответствующих приборов учета. 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Бездоговорное потребление - самовольное подключение энергопринимающих устройств к объектам электросетевого хозяйства и (или) потребление электрической энергии в отсутствие заключенного в установленном порядке договора, обеспечив</w:t>
      </w:r>
      <w:r>
        <w:rPr>
          <w:sz w:val="16"/>
          <w:szCs w:val="16"/>
        </w:rPr>
        <w:t xml:space="preserve">ающего продажу электрической энергии (мощности) на розничных рынках, кроме случаев потребления электрической энергии в отсутствие такого договора в течение 2 месяцев с даты, установленной для принятия гарантирующим поставщиком на обслуживание потребителей.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Безучетное потребление - потребление электрической энергии с нарушением установленного договором энергоснабжения (купли-продажи (поставки) электрич</w:t>
      </w:r>
      <w:r>
        <w:rPr>
          <w:sz w:val="16"/>
          <w:szCs w:val="16"/>
        </w:rPr>
        <w:t xml:space="preserve">еской энергии (мощности), договором оказания услуг по передаче электрической энергии) и настоящим документом порядка учета электрической энергии со стороны потребителя (покупателя), выразившимся во вмешательстве в работу прибора учета (системы учета), обяз</w:t>
      </w:r>
      <w:r>
        <w:rPr>
          <w:sz w:val="16"/>
          <w:szCs w:val="16"/>
        </w:rPr>
        <w:t xml:space="preserve">анность по обеспечению целостности и сохранности которого (которой) возложена на потребителя (покупателя), в том числе в нарушении (повреждении) пломб и (или) знаков визуального контроля, нанесенных на прибор учета (систему учета), в несоблюдении установле</w:t>
      </w:r>
      <w:r>
        <w:rPr>
          <w:sz w:val="16"/>
          <w:szCs w:val="16"/>
        </w:rPr>
        <w:t xml:space="preserve">нных договором сроков извещения об утрате (неисправности) прибора учета (системы учета), а также в совершении потребителем (покупателем) иных действий (бездействий), которые привели к искажению данных об объеме потребления электрической энергии (мощности).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Граница балансовой принадлежности -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основании, определяющая границу эксплуатационной ответственности ме</w:t>
      </w:r>
      <w:r>
        <w:rPr>
          <w:sz w:val="16"/>
          <w:szCs w:val="16"/>
        </w:rPr>
        <w:t xml:space="preserve">жду сетевой организацией и потребителем услуг по передаче электрической энергии (потребителем электрической энергии, в интересах которого заключается договор об оказании услуг по передаче электрической энергии) за состояние и обслуживание электроустановок.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Владелец сетей – юридическое лицо, не оказывающее услуги по передаче электрической энергии.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numPr>
          <w:ilvl w:val="0"/>
          <w:numId w:val="4"/>
        </w:numPr>
        <w:ind w:left="720" w:right="-1" w:hanging="360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Предмет договора.</w:t>
      </w:r>
      <w:r>
        <w:rPr>
          <w:b/>
          <w:sz w:val="16"/>
          <w:szCs w:val="16"/>
        </w:rPr>
        <w:br w:type="textWrapping" w:clear="all"/>
      </w:r>
      <w:r>
        <w:rPr>
          <w:b/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1.1. Поставщик осуществляет поставку электрической энергии Покупателю для компенсации фактических потерь электрической энергии, возникающих в электрических сетях Покупателя в процессе передачи электрической энергии до точек поставки потребителей элек</w:t>
      </w:r>
      <w:r>
        <w:rPr>
          <w:sz w:val="16"/>
          <w:szCs w:val="16"/>
        </w:rPr>
        <w:t xml:space="preserve">трической энергии в соответствующем расчетном периоде, а Покупатель принимает и оплачивает поставленную Поставщиком электрическую энергию для компенсации фактических потерь, в соответствии с условиями настоящего договора и действующего законодательства РФ.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numPr>
          <w:ilvl w:val="0"/>
          <w:numId w:val="1"/>
        </w:numPr>
        <w:ind w:left="720" w:right="-1" w:hanging="360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Взаимные обязательства Сторон.</w:t>
      </w:r>
      <w:r>
        <w:rPr>
          <w:b/>
          <w:sz w:val="16"/>
          <w:szCs w:val="16"/>
        </w:rPr>
      </w:r>
    </w:p>
    <w:p>
      <w:pPr>
        <w:pStyle w:val="783"/>
        <w:ind w:right="-1"/>
        <w:jc w:val="both"/>
        <w:keepNext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numPr>
          <w:ilvl w:val="1"/>
          <w:numId w:val="1"/>
        </w:numPr>
        <w:ind w:left="0"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При исполнении настоящего договора Стороны обязуются руководствоваться действующим законодательством РФ, решениями органов исполнительной власти, уполномоченных в области г</w:t>
      </w:r>
      <w:r>
        <w:rPr>
          <w:sz w:val="16"/>
          <w:szCs w:val="16"/>
        </w:rPr>
        <w:t xml:space="preserve">осударственного регулирования тарифов, другими действующими нормативными и правовыми актами Российской Федерации, соблюдать требования оперативно-технологического (диспетчерского) управления процессом передачи, приема и распределения электрической энергии.</w:t>
      </w:r>
      <w:r>
        <w:rPr>
          <w:sz w:val="16"/>
          <w:szCs w:val="16"/>
        </w:rPr>
      </w:r>
    </w:p>
    <w:p>
      <w:pPr>
        <w:pStyle w:val="783"/>
        <w:numPr>
          <w:ilvl w:val="0"/>
          <w:numId w:val="1"/>
        </w:numPr>
        <w:ind w:left="720" w:right="-1" w:hanging="360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Обязанности и права Поставщика.</w:t>
      </w:r>
      <w:r>
        <w:rPr>
          <w:b/>
          <w:sz w:val="16"/>
          <w:szCs w:val="16"/>
        </w:rPr>
      </w:r>
    </w:p>
    <w:p>
      <w:pPr>
        <w:pStyle w:val="783"/>
        <w:ind w:left="720" w:right="-1"/>
        <w:keepNext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3.1.</w:t>
        <w:tab/>
        <w:t xml:space="preserve">Поставщик обязуется: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3.1.1.</w:t>
        <w:tab/>
        <w:t xml:space="preserve">Обеспечить закупку в интересах Покупателя на оптовом и (или) розничном рынке, качественной электрической энергии, соответствующей требованиям действующих технических регламентов.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3.1.2.</w:t>
        <w:tab/>
        <w:t xml:space="preserve">Поставить Покупателю электрическую энергию в необходимом объеме, согласно Приложению № 3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</w:t>
      </w:r>
      <w:r>
        <w:rPr>
          <w:sz w:val="16"/>
          <w:szCs w:val="16"/>
        </w:rPr>
        <w:t xml:space="preserve">1.3.</w:t>
        <w:tab/>
        <w:t xml:space="preserve">Доводить до сведения Покупателя прогнозные и фактически сложившиеся значения нерегулируемых цен на электрическую энергию, которые будут использоваться для осуществления расчетов платежей, за соответствующий расчетный период, путём размещения на сайте </w:t>
      </w:r>
      <w:hyperlink r:id="rId15" w:tooltip="http://www.saratovenergo.ru/" w:history="1">
        <w:r>
          <w:rPr>
            <w:color w:val="0000ff"/>
            <w:sz w:val="16"/>
            <w:szCs w:val="16"/>
            <w:u w:val="single"/>
          </w:rPr>
          <w:t xml:space="preserve">www.saratovenergo.ru</w:t>
        </w:r>
      </w:hyperlink>
      <w:r>
        <w:rPr>
          <w:sz w:val="16"/>
          <w:szCs w:val="16"/>
        </w:rPr>
        <w:t xml:space="preserve">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3.1.4.</w:t>
        <w:tab/>
        <w:t xml:space="preserve">Производить расчёт и выставлять Покупателю, в сроки, указанные в настоящем договоре, счета на оплату поставленной электрической энергии.</w:t>
      </w:r>
      <w:r>
        <w:t xml:space="preserve"> </w:t>
      </w:r>
      <w:r>
        <w:rPr>
          <w:sz w:val="16"/>
          <w:szCs w:val="16"/>
        </w:rPr>
        <w:t xml:space="preserve">Документооборот осуществляется на бумажном носителе и (или)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Приложения №7 к настоящему договору.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3.1.5.</w:t>
        <w:tab/>
        <w:t xml:space="preserve">Произвести в следующих расчетных периодах перерасчёт, при возникновении одного или нескольких обстоятельств: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а) ошибка, допущенная при оформлении расчётного документа;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б) ошибка, допущенная при оформлении «Сводного акта первичного учёта принятой в сеть Покупателя</w:t>
      </w:r>
      <w:r>
        <w:rPr>
          <w:sz w:val="16"/>
          <w:szCs w:val="16"/>
        </w:rPr>
        <w:t xml:space="preserve"> и переданной потребителям электрической энергии», наличие которой документально подтверждено Поставщиком и Сетевой организацией, либо в случае его несвоевременного предоставления Поставщику, в соответствии с требованиями пункта 4.1.2. настоящего договора;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в) выявление неисправности (отсутствия) приборов учета, подтвержденное документально Поставщиком и (или) Сетевой организацией;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г) вступившее в законную силу решение суда;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д) изменение нерегулируемых цен на электрическую энергию;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е) корректировка объёмов электрической эн</w:t>
      </w:r>
      <w:r>
        <w:rPr>
          <w:sz w:val="16"/>
          <w:szCs w:val="16"/>
        </w:rPr>
        <w:t xml:space="preserve">ергии фактически поставленной потребителям, кроме граждан-потребителей, на основании данных, зафиксированных расчётными (контрольными) приборами учёта, при условии отсутствия у приборов учёта, зафиксированных фактов нарушения требований действующих Правил.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3.1.6.</w:t>
        <w:tab/>
        <w:t xml:space="preserve">В случае реорганизации, изменения формы собственности, банковских и почтовых реквизитов, адреса веб-сайта или электронной по</w:t>
      </w:r>
      <w:r>
        <w:rPr>
          <w:sz w:val="16"/>
          <w:szCs w:val="16"/>
        </w:rPr>
        <w:t xml:space="preserve">чты Поставщика, уведомить Покупателя об изменениях с использованием коммуникационных каналов связи, указанных в Приложении №6 к настоящему договору, с последующим предоставлением данной информации об изменениях в письменной форме, в течение 5 рабочих дней.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3.1.7.</w:t>
        <w:tab/>
        <w:t xml:space="preserve">Обеспечить прием и обработку писем, корреспонденции и иной информации от Покупателя, потребителей и Сетевой организации, необходимой для надлежащего исполнения настоящего договора.</w:t>
      </w:r>
      <w:r>
        <w:t xml:space="preserve"> </w:t>
      </w:r>
      <w:r>
        <w:rPr>
          <w:sz w:val="16"/>
          <w:szCs w:val="16"/>
        </w:rPr>
        <w:t xml:space="preserve">Документооборот осуществляется на бумажном носителе и (или)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Приложения №7 к настоящему договору.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3.1.8. По окончании каждого расчетного периода, не позже 5-ти рабочих дней направить Покупателю: счет-фактуру в соответствии с Налоговым Кодексом  РФ, расчет стоимости электроэнергии, акт приемки-передачи выполненных работ (</w:t>
      </w:r>
      <w:r>
        <w:rPr>
          <w:sz w:val="16"/>
          <w:szCs w:val="16"/>
        </w:rPr>
        <w:t xml:space="preserve">услуг). Документооборот осуществляется на бумажном носителе и (или)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Приложения №7 к настоящему договору.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3.2. Поставщик имеет право: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3.2.1. Беспрепятственного доступа, в сопровождении персонала Покупателя, к электроустановкам и приборам расчётного (контрольного) учета, находящимся на территории Покупателя, а так же к необходимой техничес</w:t>
      </w:r>
      <w:r>
        <w:rPr>
          <w:sz w:val="16"/>
          <w:szCs w:val="16"/>
        </w:rPr>
        <w:t xml:space="preserve">кой документации для: контроля над соблюдением установленных режимов электропотребления, технического состояния, условий эксплуатации; проверки правильности работы приборов расчётного (контрольного) учета; проведения измерений и работ по заявке Покупателя.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3.2.2.Требовать от Покупате</w:t>
      </w:r>
      <w:r>
        <w:rPr>
          <w:sz w:val="16"/>
          <w:szCs w:val="16"/>
        </w:rPr>
        <w:t xml:space="preserve">ля оплаты расчетных документов, выставленных согласно пунктам 7.2., 7.3., с 7.5. по 7.7., 8.5. настоящего договора, а так же перерасчёта произведённого в соответствии с пунктом 3.1.5 настоящего договора, в сроки и порядке установленные настоящим договором.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3.2.3.</w:t>
        <w:tab/>
        <w:t xml:space="preserve">При наличии данных об объемах переданной электроэнергии, полученных от потребителей и отличающихся от данных об объемах предоставленных По</w:t>
      </w:r>
      <w:r>
        <w:rPr>
          <w:sz w:val="16"/>
          <w:szCs w:val="16"/>
        </w:rPr>
        <w:t xml:space="preserve">купателем, заявлять обоснованные разногласия, детализировано по каждой точке поставки. Порядок рассмотрения и урегулирования разногласий осуществляется в соответствии с действующим законодательством, согласно регламенту, оформленному отдельным соглашением.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3.2.4.</w:t>
        <w:tab/>
        <w:t xml:space="preserve">В случае непредставления следующей информации: объем потребления электрической энергии, объем оказанных услуг по передаче электрической энергии, </w:t>
      </w:r>
      <w:r>
        <w:rPr>
          <w:sz w:val="16"/>
          <w:szCs w:val="16"/>
        </w:rPr>
        <w:t xml:space="preserve">объем безучетного потребления электрической энергии, объеме электрической энергии (мощности), подлежащей покупке сетевой организацией в целях компенсации фактических потерь электрической энергии, определять объём фактических потерь по следующему алгоритму: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распределять между сетевыми организациями 1 и 2, не представившими, указанную в настоящем пункте информацию, объем электрической энергии, рассчитанный как разно</w:t>
      </w:r>
      <w:r>
        <w:rPr>
          <w:sz w:val="16"/>
          <w:szCs w:val="16"/>
        </w:rPr>
        <w:t xml:space="preserve">сть между совокупным объемом электрической энергии, приобретенной Поставщиком, и объемом электрической энергии, поставленной Поставщиком потребителям на розничном рынке и сетевым организациям, предоставившим сведения о фактических потерях электрической эне</w:t>
      </w:r>
      <w:r>
        <w:rPr>
          <w:sz w:val="16"/>
          <w:szCs w:val="16"/>
        </w:rPr>
        <w:t xml:space="preserve">ргии в принадлежащих им объектах электросетевого хозяйства, пропорционально доле нормативных потерь электрической энергии в объектах электросетевого хозяйства таких сетевых организаций в суммарных нормативных потерях электрической энергии в объектах электр</w:t>
      </w:r>
      <w:r>
        <w:rPr>
          <w:sz w:val="16"/>
          <w:szCs w:val="16"/>
        </w:rPr>
        <w:t xml:space="preserve">осетевого хозяйства всех сетевых организаций, приобретающих электрическую энергию (мощность) для компенсации потерь у Поставщика и не предоставивших сведений о фактических потерях электрической энергии в принадлежащих им объектах электросетевого хозяйства.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3.2.5.</w:t>
        <w:tab/>
        <w:t xml:space="preserve">В случае если по данным, полученным от всех сетевых организаций, приобретающих электрическую энергию (м</w:t>
      </w:r>
      <w:r>
        <w:rPr>
          <w:sz w:val="16"/>
          <w:szCs w:val="16"/>
        </w:rPr>
        <w:t xml:space="preserve">ощность) для целей компенсации потерь у Поставщика, суммарная величина фактических потерь электрической энергии в принадлежащих им объектах электросетевого хозяйства отличается от объема электрической энергии, приобретенной Поставщиком на оптовом и розничн</w:t>
      </w:r>
      <w:r>
        <w:rPr>
          <w:sz w:val="16"/>
          <w:szCs w:val="16"/>
        </w:rPr>
        <w:t xml:space="preserve">ом рынках (без учета потерь электрической энергии, учтенных в ценах (тарифах) на электрическую энергию на оптовом рынке), уменьшенного на объем электрической энергии, поставленной иным его потребителям (покупателям), то объем образовавшейся разницы распред</w:t>
      </w:r>
      <w:r>
        <w:rPr>
          <w:sz w:val="16"/>
          <w:szCs w:val="16"/>
        </w:rPr>
        <w:t xml:space="preserve">еляется между сетевыми организациями при определении объема электрической энергии (мощности), подлежащей приобретению ими для компенсации потерь в соответствии с требованиями п.190 Основных положений функционирования розничных рынков электрической энергии.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3.2.6. По письменному з</w:t>
      </w:r>
      <w:r>
        <w:rPr>
          <w:sz w:val="16"/>
          <w:szCs w:val="16"/>
        </w:rPr>
        <w:t xml:space="preserve">аявлению Покупателя, оформленного по форме приложения № 6 к настоящему договору, Поставщик имеет право с использованием факсимильной связи, электронной почты, а также путём SMS сообщения направлять следующие уведомления и претензии (требования) Покупателю: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а) уведомления о размере и сроках платежей, в соответствии с условиями настоящего договора;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б) уведомления о произведённых перерасчётах в соответствии с требованиями пункта 3.1.5. настоящего договора;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в) уведомления о планируемых сроках проведения работ по проверке и замене приборов учёта (измерительного комплекса, системы учёта);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г) уведомления о возникновении у Покупателя неисполненных обязательств, в соответствии с условиями настоящего договора;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д) уведомление об отказе поставщика от исполнения договора полностью в одностороннем порядке, согласно требованиям пункта 10.3. настоящего договора;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е) претензии (требования) Покупателю, в соответствии с требованиями пункта 9.3.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3.2.7. Направлять уведомления (претензии) покупателю и осуществлять документооб</w:t>
      </w:r>
      <w:r>
        <w:rPr>
          <w:sz w:val="16"/>
          <w:szCs w:val="16"/>
        </w:rPr>
        <w:t xml:space="preserve">орот, предусмотренный требованиями п. 3.1.6. и п.3.2.6., в электронном виде с использованием телекоммуникационных каналов связи и усиленной квалифицированной электронной подписи поставщика, в соответствии с требованиями Приложения №7 к настоящему договору.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4. Обязанности и права Покупателя.</w:t>
      </w:r>
      <w:r>
        <w:rPr>
          <w:b/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 Покупатель обязуется: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4.1.1. Производить оплату Поставщику расчетных документов, выст</w:t>
      </w:r>
      <w:r>
        <w:rPr>
          <w:sz w:val="16"/>
          <w:szCs w:val="16"/>
        </w:rPr>
        <w:t xml:space="preserve">авленных согласно требованиям пунктов 7.2., 7.3., с 7.5. по 7.7., 8.5. а так же в случае перерасчёта произведенного в соответствии с требованиями пункта 3.1.5. настоящего договора, в соответствующие сроки и на условиях предусмотренных настоящим договором. 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4.1.2. Определять объем электрич</w:t>
      </w:r>
      <w:r>
        <w:rPr>
          <w:sz w:val="16"/>
          <w:szCs w:val="16"/>
        </w:rPr>
        <w:t xml:space="preserve">еской энергии, полученной в принадлежащие им объекты электросетевого хозяйства, объем электрической энергии, отпущенной из принадлежащих им объектов электросетевого хозяйства смежным субъектам (сетевым организациям, производителям электрической энергии (мо</w:t>
      </w:r>
      <w:r>
        <w:rPr>
          <w:sz w:val="16"/>
          <w:szCs w:val="16"/>
        </w:rPr>
        <w:t xml:space="preserve">щности) на розничных рынках, потребителям, присоединенным к принадлежащим им объектам электросетевого хозяйства), и определяют фактические потери электрической энергии, возникшие за расчетный период в объектах электросетевого хозяйства сетевой организации.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Документооборот осуществляется на бумажном носителе и (или)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Приложения №7 к настоящему договору.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4.1.3. Договорным объемом  считается утвержденный  государственным органом исполнительной власти технологичес</w:t>
      </w:r>
      <w:r>
        <w:rPr>
          <w:sz w:val="16"/>
          <w:szCs w:val="16"/>
        </w:rPr>
        <w:t xml:space="preserve">кий расход электрической энергии (потери) в электрических сетях покупателя, указанный в сводном  прогнозном балансе  производства и поставок электрической энергии (мощности) в рамках Единой  энергетической  системы России по субъектам Российской Федерации.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4.1.4. Обеспечить: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беспрепятственный доступ на свою территорию, в сопровождении персонала Покупателя, представител</w:t>
      </w:r>
      <w:r>
        <w:rPr>
          <w:sz w:val="16"/>
          <w:szCs w:val="16"/>
        </w:rPr>
        <w:t xml:space="preserve">ей Поставщика и Сетевой организации 1 и (или) Сетевой организации 2 к приборам расчётного (контрольного) учета и необходимой технической документации для составления акта проверки, контроля за соблюдением установленных режимов электропотребления, техническ</w:t>
      </w:r>
      <w:r>
        <w:rPr>
          <w:sz w:val="16"/>
          <w:szCs w:val="16"/>
        </w:rPr>
        <w:t xml:space="preserve">ого состояния, условий эксплуатации и проверки правильности работы приборов учёта, проведения измерений, работ по заявке Покупателя, проведения полного или частичного ограничения режима потребления электроэнергии в энергопринимающих устройствах Покупателя;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наличие приборов расчётного (контрольного) учёта потребления электрической энергии, соответствующих требованиям действующих норм и правил;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достоверное формирова</w:t>
      </w:r>
      <w:r>
        <w:rPr>
          <w:sz w:val="16"/>
          <w:szCs w:val="16"/>
        </w:rPr>
        <w:t xml:space="preserve">ние объёмов электрической энергии, фактически потреблённой потребителями, а также корректировку объёмов электрической энергии фактически поставленной гражданам-потребителям в текущем периоде, на основании данных, зафиксированных расчётными приборами учёта.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4.1.5. В случае реорганизации, изменения формы собственности, банковских и почтовых реквизитов, сообщить об изменениях Поставщику в письменной форме в течение 5 рабочи</w:t>
      </w:r>
      <w:r>
        <w:rPr>
          <w:sz w:val="16"/>
          <w:szCs w:val="16"/>
        </w:rPr>
        <w:t xml:space="preserve">х дней. Документооборот осуществляется на бумажном носителе и (или)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Приложения №7 к настоящему договору.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4.1.6. При обнаружении фактов бездоговорного потребления электроэнергии Покупатель к объектам электросетевого хозяйства которого технологически присоед</w:t>
      </w:r>
      <w:r>
        <w:rPr>
          <w:sz w:val="16"/>
          <w:szCs w:val="16"/>
        </w:rPr>
        <w:t xml:space="preserve">инены энергопринимающие устройства (объекты электросетевого хозяйства) лица, осуществляющего бездоговорное  потребление электрической энергии, обязан обеспечить введение полного ограничения режима потребления такого лица в установленном  правилами порядке.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4.1.7. При наличии автоматизированной информационно-измерительной системы коммерческого учёта электрической энергии (</w:t>
      </w:r>
      <w:r>
        <w:rPr>
          <w:sz w:val="16"/>
          <w:szCs w:val="16"/>
        </w:rPr>
        <w:t xml:space="preserve">АИИСКУЭ), находящейся на балансе Покупателя, предоставить дистанционный доступ Поставщику к уровням: информационному измерительному комплексу (ИИК) и информационному вычислительному комплексу электроустановки (ИВКЭ) устройства сбора передачи данных (УСПД).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4.1.8. Обеспечить прием и обработку писем, корреспонденции и иной информации от Поставщика, потребителей и Сетевой организации, необходимой для надлежащего исполнения настоящего договора.</w:t>
      </w:r>
      <w:r>
        <w:t xml:space="preserve"> </w:t>
      </w:r>
      <w:r>
        <w:rPr>
          <w:sz w:val="16"/>
          <w:szCs w:val="16"/>
        </w:rPr>
        <w:t xml:space="preserve">Документооборот осуществляется на бумажном носителе и (или)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Приложения №7 к настоящему договору.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4.1.9. Принимать заявленные Поставщиком разногласия в объёмах потерь и в случае отсутствия обоснованных возражений акцептовать. Порядок рассмотрения и урегулирования разногласий устанавливается Сторонами в регламенте, оформленном отдельным соглашением.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4.2. Покупатель имеет право: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4.2.1. Заявлять Поставщику об ошибках, обнаруженных в расчётном документе, сводном акте первичного учёта принятой в сеть Покупателя и переданной потребителям электрической энергии.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4.2.2. С согласия Поставщика, корректировать договорные величины пот</w:t>
      </w:r>
      <w:r>
        <w:rPr>
          <w:sz w:val="16"/>
          <w:szCs w:val="16"/>
        </w:rPr>
        <w:t xml:space="preserve">ребления электрической энергии, необходимой для компенсации фактических потерь в электрических сетях не позднее, чем за 15 дней до начала расчетного периода, путем подачи письменной заявки, подписанной уполномоченным лицом и скреплённой печатью Покупателя.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4.2.3. Производить замену расчётных (контрольных) приборов учёта, в соответствии с порядком  установленным действующим законодательством РФ.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4.2.4. В период действия настоящего договора заключи</w:t>
      </w:r>
      <w:r>
        <w:rPr>
          <w:sz w:val="16"/>
          <w:szCs w:val="16"/>
        </w:rPr>
        <w:t xml:space="preserve">ть договор на поставку электрической энергии для компенсации потерь в электрических сетях Покупателя с иной энергосбытовой организацией на приобретение части или полного объёма потребления электрической энергии, при условии выполнения следующих требований: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отсутствия задолженности по оплате потреблённой по настоящему договору электрической энергии (подтвержденной актом сверки расчётов или решением суда);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обеспечения раздельного учёта объёмов потребления электрической энергии Покупателем и потребителями, по договору энергоснабжения с Поставщиком и иной энергосбытовой организацией;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возмещения убытков Поставщика, обусловленных переходом Покупателя на обслуживание к иной энергосбытовой организации в порядке, установленном действующим законодательством, нормативными и правовыми актами РФ.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4.2.5. Требовать от Поставщика: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возмещения причиненного реального (документально подтверждённого) ущерба, в случаях неисполнения или ненадлежащего исполнения Поставщиком обязательств по настоящему договору;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обеспечения закупки на оптовом и (или) розничном рынке, качественной электрической энергии, соответствующей требованиям действующих технических регламентов;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проведения сверки расчётов с оформлением актов сверки расчётов;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по отдельному письменному запросу, пояснений о порядке формирования стоимости поставленной электрической энергии;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перерасчёта объемов и стоимости поставленной электрической энергии, в случаях указанных в пункте 3.1.5. настоящего договора.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5. Учет и контроль потребления электрической энергии.</w:t>
      </w:r>
      <w:r>
        <w:rPr>
          <w:b/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5.1. Определение объёмов электрической энергии отпущенной Покупателю и переданной потребителям, указанным в Приложении № 2 к настоящему договору, осуществляется на основании: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показаний приборов расчётного (контрольного) учета, полученных с </w:t>
      </w:r>
      <w:r>
        <w:rPr>
          <w:sz w:val="16"/>
          <w:szCs w:val="16"/>
        </w:rPr>
        <w:t xml:space="preserve">помощью систем, указанных в п.4.1.7 настоящего договора, а также в виде Сводных Актов первичного учёта, оформленных Покупателем и Сетевой организацией 1 и (или) Сетевой организацией 2 и Актов снятия показаний, предоставленных Покупателем либо Потребителем;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данных, полученных расчетным способом в соответствии с требованиями действующего законодательства и условиями настоящего договора;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данных, полученных способами, указанными в п.7.13.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Приоритетным источником инфо</w:t>
      </w:r>
      <w:r>
        <w:rPr>
          <w:sz w:val="16"/>
          <w:szCs w:val="16"/>
        </w:rPr>
        <w:t xml:space="preserve">рмации являются данные приборов расчётного (контрольного) учёта, находящихся по адресам, указанным в Приложении № 1 и Приложении № 2 к настоящему договору, при отсутствии зафиксированных фактов нарушения требований действующих Правил и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5.2. Для учета электрической энергии, отпущенной Покупателю и переданной потребителям, используются приборы учета, типы которых утверждены федеральным органом исполнительной власти по техническому</w:t>
      </w:r>
      <w:r>
        <w:rPr>
          <w:sz w:val="16"/>
          <w:szCs w:val="16"/>
        </w:rPr>
        <w:t xml:space="preserve"> регулированию и метрологии и внесены в государственный реестр средств измерений. Классы точности приборов учета определяются в соответствии с техническими регламентами и иными обязательными требованиями, установленными для классификации средств измерений.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5.3. При выходе из строя, утраты приборов расчетного учета Покупателя и (или) Потребителя, а также при признании их непригодными для расчетов за электроэнергию (кроме случаев безучетного по</w:t>
      </w:r>
      <w:r>
        <w:rPr>
          <w:sz w:val="16"/>
          <w:szCs w:val="16"/>
        </w:rPr>
        <w:t xml:space="preserve">требления), расчет объемов принятой Покупателем и (или) переданной потребителям электрической энергии, за период с момента выхода из строя до момента восстановления приборов расчётного учета осуществляется на основании показаний контрольных приборов учета,</w:t>
      </w:r>
      <w:r>
        <w:rPr>
          <w:sz w:val="16"/>
          <w:szCs w:val="16"/>
        </w:rPr>
        <w:t xml:space="preserve"> указанных в Приложении № 1 и Приложении № 2 настоящего договора, при отсутствии у данных приборов контрольного учёта зафиксированных фактов нарушения требований действующих Правил и настоящего договора. При этом обязательно достижение соглашения Сторон о: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признании контрольных приборов учёта пригодными (по условиям договора и требований нормативно-технической документации) для производства расчёта за потребленную (переданную) электрическую энергию;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наличии и признании достоверных показаний контрольных приборов учёта на момент начала расчёта по ним.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5.4. Покупатель об</w:t>
      </w:r>
      <w:r>
        <w:rPr>
          <w:sz w:val="16"/>
          <w:szCs w:val="16"/>
        </w:rPr>
        <w:t xml:space="preserve">еспечивает сохранность и целостность прибора учета, а также пломб и (или) знаков визуального контроля, снятие, хранение и предоставление его показаний в своевременное информирование собственника  прибора учета о его выходе из строя (его утрате или неисправ</w:t>
      </w:r>
      <w:r>
        <w:rPr>
          <w:sz w:val="16"/>
          <w:szCs w:val="16"/>
        </w:rPr>
        <w:t xml:space="preserve">ности), а также по возобновлению учета электрической энергии путем усмтановки нового прибора  учета в случае  выхода из строя ранее установленного  прибора учета  в отношении приборов учета  установленных в границах энергопринимающих устройств  Покупателя.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5.5. Исправные приборы расчётного (контр</w:t>
      </w:r>
      <w:r>
        <w:rPr>
          <w:sz w:val="16"/>
          <w:szCs w:val="16"/>
        </w:rPr>
        <w:t xml:space="preserve">ольного) учёта поставленной Покупателю электрической энергии должны иметь пломбы Госповерителя, Поставщика и Сетевой организации (в установленных случаях специальные знаки визуального контроля), и не должны иметь следов повреждений пломб (знаков визуальног</w:t>
      </w:r>
      <w:r>
        <w:rPr>
          <w:sz w:val="16"/>
          <w:szCs w:val="16"/>
        </w:rPr>
        <w:t xml:space="preserve">о контроля), корпусов приборов учёта, смотровых окон (дисплеев), клеммных крышек или иных повреждений, указывающих на возможное вмешательство в работу приборов учёта. Соответствие расчётных (контрольных) приборов учёта, требованиям действующих правил, подт</w:t>
      </w:r>
      <w:r>
        <w:rPr>
          <w:sz w:val="16"/>
          <w:szCs w:val="16"/>
        </w:rPr>
        <w:t xml:space="preserve">верждается «Актом осмотра приборов учёта», составленным персоналом Покупателя и Сетевой организации 1; Сетевой организации 2 - в случаях если это приборы учёта Покупателя и персоналом Покупателя и Потребителя – в случаях если это приборы учёта Потребителя.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5.6. В случае если расчетный (контрольный) прибор учета расположен не на границе балансовой принадлежности электрических сетей</w:t>
      </w:r>
      <w:r>
        <w:rPr>
          <w:sz w:val="16"/>
          <w:szCs w:val="16"/>
        </w:rPr>
        <w:t xml:space="preserve"> Покупателя, объем переданной потребителям электрической энергии корректируется (увеличивается или уменьшается) на величину потерь  электрической энергии, возникающих на участке сети от границы балансовой принадлежности объектов электроэнергетики до места </w:t>
      </w:r>
      <w:r>
        <w:rPr>
          <w:sz w:val="16"/>
          <w:szCs w:val="16"/>
        </w:rPr>
        <w:t xml:space="preserve">установки прибора учета. Расчет величины потерь  осуществляется покупателем в соответствии с актом уполномоченного федерального органа, регламентирующим расчет нормативов технологических потерь электрической энергии при ее передаче  по электрическим сетям.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5.7. При наличии у Пост</w:t>
      </w:r>
      <w:r>
        <w:rPr>
          <w:sz w:val="16"/>
          <w:szCs w:val="16"/>
        </w:rPr>
        <w:t xml:space="preserve">авщика доступа к информации о фактических режимах электропотребления Покупателя и (или) потребителей, полученной с использованием аттестованной автоматизированной информационно-измерительной системы коммерческого учёта электрической энергии (АИИСКУЭ), нахо</w:t>
      </w:r>
      <w:r>
        <w:rPr>
          <w:sz w:val="16"/>
          <w:szCs w:val="16"/>
        </w:rPr>
        <w:t xml:space="preserve">дящейся на балансе Покупателя, Потребителей, либо Сетевой организации, учёт поставленной Покупателю и переданной Потребителям электрической энергии, контроль соблюдения установленных режимов потребления электрической энергии производится по данным АИИСКУЭ.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5.8. При выходе из строя, утраты приборов расчетного (контрольного) учета Покупателя или Потребителя, при при</w:t>
      </w:r>
      <w:r>
        <w:rPr>
          <w:sz w:val="16"/>
          <w:szCs w:val="16"/>
        </w:rPr>
        <w:t xml:space="preserve">знании их непригодными для расчетов, а также при не предоставлении Покупателем Поставщику по настоящему договору сводного документа об объёме принятой в сеть Покупателя и переданной Потребителям электрической энергии, расчёт объёмов электрического потребле</w:t>
      </w:r>
      <w:r>
        <w:rPr>
          <w:sz w:val="16"/>
          <w:szCs w:val="16"/>
        </w:rPr>
        <w:t xml:space="preserve">ния производится в соответствии с требованиями действующего законодательства и условиями договоров энергоснабжения (купли-продажи электрической энергии), указанного в Приложении №2 настоящего договора, заключенного Поставщиком с Покупателем (Потребителем).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6. Цена договора.</w:t>
      </w:r>
      <w:r>
        <w:rPr>
          <w:b/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6.1. Цена настоящего договора определяется суммой ежемесячных платежей, разм</w:t>
      </w:r>
      <w:r>
        <w:rPr>
          <w:sz w:val="16"/>
          <w:szCs w:val="16"/>
        </w:rPr>
        <w:t xml:space="preserve">ер которых рассчитывается как произведение соответствующих нерегулируемых цен, на приобретение электроэнергии, на объем электроэнергии, приобретаемый Покупателем для компенсации потерь и ориентировочно составляет ___________________  рублей, с учётом НДС. 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7. Расчеты за поставленную электрическую энергию.</w:t>
      </w:r>
      <w:r>
        <w:rPr>
          <w:b/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7.1. Расчетным периодом считается календарный месяц, период платежа определяется сроками промежуточных платежей, установленных внутри расчетного периода.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7.2. Расчет стоимости электрической энергии для компенсации потерь в электрических сетях производит</w:t>
      </w:r>
      <w:r>
        <w:rPr>
          <w:sz w:val="16"/>
          <w:szCs w:val="16"/>
        </w:rPr>
        <w:t xml:space="preserve">ся исходя из предельных уровней нерегулируемых цен без учета тарифа на услуги по передаче электрической энергии и используются поставщиком в отношении объемов покупки электрической энергии  (мощности) в целях компенсации потерь в сетях сетевой организации.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Для определения предельных уровней в отношении величин </w:t>
      </w:r>
      <w:r>
        <w:rPr>
          <w:sz w:val="16"/>
          <w:szCs w:val="16"/>
        </w:rPr>
        <w:t xml:space="preserve">непревышения фактических объемов потерь электрической энергии над объемами потерь, учтенными в сводном прогнозном балансе за соответствующий расчетный период в отношении сетевой организации, используется сбытовая надбавка поставщика, установленная в отноше</w:t>
      </w:r>
      <w:r>
        <w:rPr>
          <w:sz w:val="16"/>
          <w:szCs w:val="16"/>
        </w:rPr>
        <w:t xml:space="preserve">нии сетевых организаций, а в отношении величин превышения - сбытовая надбавка поставщика, установленная в отношении потребителей, относящихся к подгруппе группы "прочие потребители" с максимальной мощностью энергопринимающих устройств от 670 кВт до 10 МВт.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7.3. Покупатель производит оплату промежуточных платежей по цене покупки электрической энергии для компенсации фактических потерь в электрических сетях, согласно действующему законодательству РФ, в следующие сроки: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до 10 числа текущего месяца промежуточный платеж в размере 30 % от стоимости договорного объёма потребления электрической энергии;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до 25 числа текущего месяца промежуточный платеж в размере 40 % от стоимости договорного объёма потребления электрической энергии.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Стоимость договорного объема потребления электрической энергии для расчета размера промежуточных платежей определяется исходя из договорных объемов потребления электрической энергии и средневзвешенной цены за единицу электрическ</w:t>
      </w:r>
      <w:r>
        <w:rPr>
          <w:sz w:val="16"/>
          <w:szCs w:val="16"/>
        </w:rPr>
        <w:t xml:space="preserve">ой энергии за предшествующий расчетный период. Средневзвешенная цена определяется исходя из сложившегося соотношения объемов поставки электрической энергии и цены на электрическую энергию, рассчитанную Поставщиком согласно пункту 7.2. настоящего договора. 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7.4. Право собственности, равно как и иные права на электрическую энергию, приобретаемую у Поставщика в рамках настоящего договора, возникает у Покупателя по мере их фактической передачи в сеть Покупателя в точках поставки, указанн</w:t>
      </w:r>
      <w:r>
        <w:rPr>
          <w:sz w:val="16"/>
          <w:szCs w:val="16"/>
        </w:rPr>
        <w:t xml:space="preserve">ых в Приложении № 1 настоящего договора. Свидетельством факта передачи прав на электрическую энергию от Поставщика Покупателю являются данные, зафиксированные приборами расчетного и (или) контрольного учета, указанными в Приложении № 1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7.5. Объём фактических потерь в электрических сетях Покупателя за расчётный период рассчитывается следующим образом: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W факт.потери = W приём ТСО – W передача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где: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W приём ТСО – согла</w:t>
      </w:r>
      <w:r>
        <w:rPr>
          <w:sz w:val="16"/>
          <w:szCs w:val="16"/>
        </w:rPr>
        <w:t xml:space="preserve">сованный Сетевой организацией 1 и (или) Сетевой организацией 2 и Поставщиком объём электрической энергии, поступившей в сеть Покупателя, зафиксированный приборами расчётного (контрольного) учёта, указанными в Приложении № 1 к настоящему договору (кВт.час);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W передача – согласованный Поставщиком объём электрической энергии, переданный Покупателем Потребителям Поставщика, зафиксированный приборами расчётного (контро</w:t>
      </w:r>
      <w:r>
        <w:rPr>
          <w:sz w:val="16"/>
          <w:szCs w:val="16"/>
        </w:rPr>
        <w:t xml:space="preserve">льного) учёта, в том, числе указанными в Приложении №2 к настоящему договору, либо определённый расчётным путём в соответствии с условиями договоров энергоснабжения (купли-продажи электроэнергии) заключенными Поставщиком с Потребителями (кВт.час), а также: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субъектам оптового рынка;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Сетевой организации 2;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Владельцам сетей, технологически присоединённым к электрическим сетям Покупателя.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Распределение объёмов фактических потерь по уровням напряжения производится пропорционально распределению объёмов электрической энергии поступившей в сеть Покупателя по соответствующим уровням напряжения. При наличии возможности раздельн</w:t>
      </w:r>
      <w:r>
        <w:rPr>
          <w:sz w:val="16"/>
          <w:szCs w:val="16"/>
        </w:rPr>
        <w:t xml:space="preserve">ого учёта потерь в обособленных участках сети Покупателя, распределение объёма фактических потерь электрической энергии производится пропорционально объёмам поступления электрической энергии по уровням напряжения в соответствующих участках сети Покупателя.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Объем бездоговорного потребления электрической энергии включается в объем </w:t>
      </w:r>
      <w:r>
        <w:rPr>
          <w:sz w:val="16"/>
          <w:szCs w:val="16"/>
        </w:rPr>
        <w:t xml:space="preserve">фактических потерь электроэнергии в сетях Покупателя. Стоимость электрической энергии (мощности) в объеме выявленного бездоговорного потребления электрической энергии (далее - стоимость объема бездоговорного потребления) рассчитывается сетевой организацией</w:t>
      </w:r>
      <w:r>
        <w:rPr>
          <w:sz w:val="16"/>
          <w:szCs w:val="16"/>
        </w:rPr>
        <w:t xml:space="preserve">, к сетям которой присоединены энергопринимающие устройства лица, осуществлявшего бездоговорное потребление электрической энергии, и взыскивается такой сетевой организацией с указанного лица на основании акта о неучтенном потреблении электрической энергии.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Стоимость объема бездоговорного потребления за весь период осуществления такого потребления на территория</w:t>
      </w:r>
      <w:r>
        <w:rPr>
          <w:sz w:val="16"/>
          <w:szCs w:val="16"/>
        </w:rPr>
        <w:t xml:space="preserve">х субъектов Российской Федерации, объединенных в ценовые зоны оптового рынка, рассчитывается по нерегулируемой цене, определенной за расчетный период, в котором составлен акт о неучтенном потреблении электрической энергии, как сумма следующих составляющих: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средневзвешенная нерегулируемая цена на электрическую энергию на оптовом рынке, определенная за соответствующий расчетный период по результатам конкурентных отборов на сутки вперед и для балансирования системы коммерческим оператором;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произведение коэффициента оплаты мощности, равного 0,002824, и средневзвешенной нерегулируемой цены на мощность на оптовом рынке, определенной коммерческим оператором;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тариф на услуги по передаче электрической энергии на соответствующем уровне напряжения;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сбытовая надбавка гарантирующего поставщика;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плата за иные услуги, оказание которых является неотъемлемой частью процесса поставки электрической энергии потребителям.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7.6. Объём сверхнормативных потерь в электрических сетях Покупателя за расчётный период рассчитывается по формуле: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W сверхнорм.потери = W приём ТСО - W передача - W норм.потери = W факт.потери - W норм.потери, 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где: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W приём ТСО - с</w:t>
      </w:r>
      <w:r>
        <w:rPr>
          <w:sz w:val="16"/>
          <w:szCs w:val="16"/>
        </w:rPr>
        <w:t xml:space="preserve">огласованный Сетевой организацией 1 и (или) Сетевой организацией 2 и Поставщиком объём электрической энергии, поступившей в сеть Покупателя, зафиксированный приборами расчётного (контрольного) учёта, указанными в Приложении №1 к настоящему договору (кВтч);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W передача – согласованный Поставщиком объём электрической энергии, переданный Покупателем Потребителям Поставщика, зафиксированный приборами расчётного (контро</w:t>
      </w:r>
      <w:r>
        <w:rPr>
          <w:sz w:val="16"/>
          <w:szCs w:val="16"/>
        </w:rPr>
        <w:t xml:space="preserve">льного) учёта, в том, числе указанными в Приложении №2 к настоящему договору, либо определённый расчётным путём в соответствии с условиями договоров энергоснабжения (купли-продажи электроэнергии) заключенными Поставщиком с Потребителями (кВт.час), а также: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субъектам оптового рынка;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сетевой организации 2;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</w:t>
        <w:tab/>
        <w:t xml:space="preserve">владельцам сетей, технологически присоединённым к электрическим сетям Покупателя.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W норм.потери – объём потерь электрической энергии, учтенный в сводном прогнозном балансе, утвержденном ФСТ РФ (кВт.час);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W факт.потери - объём фактических потерь, рассчитанный в соответствии с требованиями пункта 7.5. настоящего договора (кВт.час).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7.7. Расчёт стоимости объёмо</w:t>
      </w:r>
      <w:r>
        <w:rPr>
          <w:sz w:val="16"/>
          <w:szCs w:val="16"/>
        </w:rPr>
        <w:t xml:space="preserve">в фактического потребления электрической энергии для компенсации фактических потерь в электрических сетях Покупателя, по состоянию на 1 число месяца, следующего за расчётным, выполняется Поставщиком до 10 числа месяца следующего за расчётным, на основании: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а) данных сводного акта первичного учёта принятой в электрическую сеть Покупателя и данных переданной Потребителям </w:t>
      </w:r>
      <w:r>
        <w:rPr>
          <w:sz w:val="16"/>
          <w:szCs w:val="16"/>
        </w:rPr>
        <w:t xml:space="preserve">электрической энергии, указанных в Сводных ведомостях переданной электрической энергии сформированных исходя из сведений о показаниях приборов расчётного или контрольного учёта, с учётом требований пункта 5.6., а также согласно п.5.1. настоящего договора, </w:t>
      </w:r>
      <w:r>
        <w:rPr>
          <w:sz w:val="16"/>
          <w:szCs w:val="16"/>
        </w:rPr>
        <w:t xml:space="preserve">а также коэффициента трансформаторов тока и напряжения, указанных в Приложении № 1 и Приложении №2 настоящего договора, а в отсутствие сведений о показаниях приборов учёта исходя из замещающей информации, согласно требованиям действующего законодательства;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б) расчётов, произведённых Сетевой организацией 1 и (или) Сетевой организацией 2 на основании Акта о неучтенном потреблении электрической энергии, выявленный объем </w:t>
      </w:r>
      <w:r>
        <w:rPr>
          <w:sz w:val="16"/>
          <w:szCs w:val="16"/>
        </w:rPr>
        <w:t xml:space="preserve">безучетного потребления электрической энергии принимается как фактическое электропотребление и учитывается при расчёте потреблённой Покупателем электрической энергии в том периоде, в котором был составлен Акт о неучтённом потреблении электрической энергии;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7.8. В случае если по итогам расчётного периода установлено, что объём электрической энергии, переданной Потребителям, оказался больше объёма электрической энергии принятой в сеть Покупателем, при производстве расчётов по настоящему договору ве</w:t>
      </w:r>
      <w:r>
        <w:rPr>
          <w:sz w:val="16"/>
          <w:szCs w:val="16"/>
        </w:rPr>
        <w:t xml:space="preserve">личина фактических потерь электрической энергии за данный расчётный период принимается равной нулю. Объём небаланса в электрических сетях Покупателя, в данной ситуации, по соглашению Сторон может быть учтён при производстве расчётов по настоящему договору: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в последующих расчётных периодах в течение текущего календарного года;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в прошедших периодах текущего календарного года, при условии производства перерасчёта;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- при определении взаимных обязательств Сторон, в случае расторжения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7.9. Объём электрической энергии в истекшем месяце, рассчитанный в соответствии с требованиями пункта 4.1.2. настоящего договора, с учетом средс</w:t>
      </w:r>
      <w:r>
        <w:rPr>
          <w:sz w:val="16"/>
          <w:szCs w:val="16"/>
        </w:rPr>
        <w:t xml:space="preserve">тв, ранее внесенных Покупателем по промежуточным платежам в качестве оплаты за электрическую энергию в расчетном периоде, согласно требованиям пункта 7.3. настоящего договора, оплачивается Покупателем в срок до 18-го числа месяца, следующего за расчётным. 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В случае если по итогам расчётного периода объём денежных средств по промежуточным платежам, произведённым Покупателем в соответствии с требования</w:t>
      </w:r>
      <w:r>
        <w:rPr>
          <w:sz w:val="16"/>
          <w:szCs w:val="16"/>
        </w:rPr>
        <w:t xml:space="preserve">ми пункта 7.3. настоящего договора, превысит стоимость фактического объема потребления электрической энергии за прошедший расчетный период, излишне оплаченная сумма, по согласованию с Покупателем, засчитывается в счет платежа за следующий расчетный период.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7.1</w:t>
      </w:r>
      <w:r>
        <w:rPr>
          <w:sz w:val="16"/>
          <w:szCs w:val="16"/>
        </w:rPr>
        <w:t xml:space="preserve">0. Оплата считается произведенной со дня зачисления денежных средств на расчётный счет Поставщика, указанный в настоящем договоре или сообщённый письмом Поставщика. Доказательством оплаты является представленная банком выписка из лицевого счета Поставщика.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7.1</w:t>
      </w:r>
      <w:r>
        <w:rPr>
          <w:sz w:val="16"/>
          <w:szCs w:val="16"/>
        </w:rPr>
        <w:t xml:space="preserve">1. Поставщик и Покупатель, по мере необходимости, но не реже 1 раза в квартал, производит сверку расчетов за потребленную электрическую энергию с оформлением актов сверки в двух экземплярах. Акты сверки подписываются, и один экземпляр направляется иницииру</w:t>
      </w:r>
      <w:r>
        <w:rPr>
          <w:sz w:val="16"/>
          <w:szCs w:val="16"/>
        </w:rPr>
        <w:t xml:space="preserve">ющей сверку Стороне, в трехдневный срок. В случае если Акт сверки не возвращён инициирующей Стороне по истечении трех дней, размер стоимости потреблённой электрической энергии принимается Сторонами в редакции инициирующей Стороны, и считается фактическим. 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Документооборот осуществляется на бумажном носителе и (или)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Приложения №7 к настоящему договору.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7.12. В случае если Покупатель в платёжном документе не указал назначение платежа, сумма произведенного платежа погашает задолженность в следующей последовательности: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а) задолженность Покупателя по прошедшим неоплаченным плановым платежам (расчётным периодам);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б) плановый платеж Покупателя текущего периода.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в) неустойка за нарушение обязательств по оплате, в соответствии с условиями пункта 8.5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7.13. Определение объёмов электрической энергии, переданной Покупателем Потребителям, относящимся к категории граждан-потребителей и приравненным к ним, осуществляется на основании данных, полученных из следующих источников: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а) по данным приборов учёта, обеспечивающих возможность дистанционного снятия показаний;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б) по результатам обходов граждан-потребителей и снятия показаний приборов учёта, предоставленных Покупателем;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в) по сведениям, полученным из платёжных документов в течение расчётного периода;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г) на основании данных об объёмах безучётного потребления электроэнергии, зафиксированных в надлежаще оформленном административном акте;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д) для потребителей, не имеющих приборов учёта и производящих расчёт по нормативу потребления электрической энергии, утверждённого органом исполнительной власти, уполномоченным в области государственного регулирования тарифов.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е) исходя из расс</w:t>
      </w:r>
      <w:r>
        <w:rPr>
          <w:sz w:val="16"/>
          <w:szCs w:val="16"/>
        </w:rPr>
        <w:t xml:space="preserve">читанного среднемесячного  объема потребления  коммунального ресурса потребителем, определенного по показаниям индивидуального прибора учета  в случае непредставления потребителем показаний, на котором лежит обязанность  по передаче показаний индивидуально</w:t>
      </w:r>
      <w:r>
        <w:rPr>
          <w:sz w:val="16"/>
          <w:szCs w:val="16"/>
        </w:rPr>
        <w:t xml:space="preserve">го прибора учета за расчетный период с расчетного периода, за который потребителем не предоставлены показания прибора учета, но не более 3-х расчетных периодов подряд, а по окончании указанного периода  исходя из нормативов  потребления коммунальных услуг;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ж) по показаниям приборов учета сообщенных потребителем Поставщику, в том числе способами, допускающими возможность удаленной передачи  сведений  о показаниях  приборов учета  по телефону, через сеть Интернет и др.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7.14.</w:t>
      </w:r>
      <w:r>
        <w:rPr>
          <w:sz w:val="16"/>
          <w:szCs w:val="16"/>
        </w:rPr>
        <w:t xml:space="preserve"> Уровень напряжения в отношении каждой точки поставки по настоящему договору определяется в соответствии с Основами ценообразования в области регулируемых цен (тарифов) в электроэнергетике, утверждённых постановлением Правительства РФ от 29.12.2011г №1178.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8. Экономическая ответственность Сторон за нарушение условий электропотребления.</w:t>
      </w:r>
      <w:r>
        <w:rPr>
          <w:b/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8.1. Стороны освобождаются от ответственности за неисполнение или ненадлежащее исполнение обязательств по настоящему договору, если это неисполнение явилось следствием обстоятельств непреодолимой силы  (форс-мажорные обстоятельства), возни</w:t>
      </w:r>
      <w:r>
        <w:rPr>
          <w:sz w:val="16"/>
          <w:szCs w:val="16"/>
        </w:rPr>
        <w:t xml:space="preserve">кших после заключения договора – стихийные бедствия, военные действия любого характера, действия третьих лиц, акты государственных органов власти, препятствующие выполнению условий настоящего договора. Сторона, ссылающаяся на обстоятельства непреодолимой с</w:t>
      </w:r>
      <w:r>
        <w:rPr>
          <w:sz w:val="16"/>
          <w:szCs w:val="16"/>
        </w:rPr>
        <w:t xml:space="preserve">илы, обязана незамедлительно информировать в письменном виде другую Сторону о наступлении подобных обстоятельств. Если указанные обстоятельства длятся свыше одного месяца, Стороны проводят переговоры с целью достижения приемлемого для обеих Сторон решения.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8.2. Надлежащим подтверждением наличия форс-мажорных обстоятельств служат решения (заявления) компетентных органов государственной власти и уполномоченных организаций. 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8.3. Прекращение (приостановление) действия настоящего договора не освобождает стороны от обязательств по возмещению имеющейся дебиторской или кредиторской задолженности, возникшей при исполнении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8.4. Поставщик не несёт ответственности за поставку электрической энергии в случае: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а) приостановления действия или расторжения договора оказания услуг по передаче электрической энергии, заключенного Покупателем с Сетевой организацией в отношении точек поставки электрической энергии, указанных в Приложении №1 настоящего договора;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б) ликвидации технологического присоединения электроустановок Покупателя к электрическим сетям в точках поставки, указанным в Приложении № 1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8.5. При нарушении покупателем сроков оплаты за приобретаемую по настоящему договору электрическую энергию (мощность), покупатель уплачивает поставщи</w:t>
      </w:r>
      <w:r>
        <w:rPr>
          <w:sz w:val="16"/>
          <w:szCs w:val="16"/>
        </w:rPr>
        <w:t xml:space="preserve">ку неустойку, рассчитанную поставщиком в соответствии с требованиями действующего законодательства РФ, за каждый день просрочки платежа, в том числе и промежуточного, предусмотренного  пунктом 7.3 настоящего договора, вплоть до дня погашения задолженности.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9.Порядок разрешения споров.</w:t>
      </w:r>
      <w:r>
        <w:rPr>
          <w:b/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numPr>
          <w:ilvl w:val="1"/>
          <w:numId w:val="5"/>
        </w:numPr>
        <w:ind w:left="0" w:right="-1" w:firstLine="284"/>
        <w:jc w:val="both"/>
        <w:keepNext/>
        <w:tabs>
          <w:tab w:val="left" w:pos="0" w:leader="none"/>
          <w:tab w:val="clear" w:pos="720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Во всех случаях, не предусмотренных нас</w:t>
      </w:r>
      <w:r>
        <w:rPr>
          <w:sz w:val="16"/>
          <w:szCs w:val="16"/>
        </w:rPr>
        <w:t xml:space="preserve">тоящим договором, Стороны руководствуются действующим законодательством РФ, решениями органов исполнительной власти, уполномоченных в области государственного регулирования тарифов, другими действующими нормативными и правовыми актами Российской Федерации.</w:t>
      </w:r>
      <w:r>
        <w:rPr>
          <w:sz w:val="16"/>
          <w:szCs w:val="16"/>
        </w:rPr>
      </w:r>
    </w:p>
    <w:p>
      <w:pPr>
        <w:pStyle w:val="783"/>
        <w:numPr>
          <w:ilvl w:val="1"/>
          <w:numId w:val="2"/>
        </w:numPr>
        <w:ind w:left="0" w:right="-1" w:firstLine="284"/>
        <w:jc w:val="both"/>
        <w:keepNext/>
        <w:tabs>
          <w:tab w:val="left" w:pos="0" w:leader="none"/>
          <w:tab w:val="clear" w:pos="720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Споры, связанные с неисполнением или ненадлежащим исполнением настоящего договора, рассматриваются в Арбитражном суде Саратовской области.</w:t>
      </w:r>
      <w:r>
        <w:rPr>
          <w:sz w:val="16"/>
          <w:szCs w:val="16"/>
        </w:rPr>
      </w:r>
    </w:p>
    <w:p>
      <w:pPr>
        <w:pStyle w:val="783"/>
        <w:numPr>
          <w:ilvl w:val="1"/>
          <w:numId w:val="2"/>
        </w:numPr>
        <w:ind w:left="502" w:right="-1" w:hanging="218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Претензионный порядок считается соблюденным по истечении пяти дней со дня направления претензии (требования) покупателю.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/>
        <w:jc w:val="center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10. Срок действия и порядок изменения договора.</w:t>
      </w:r>
      <w:r>
        <w:rPr>
          <w:b/>
          <w:sz w:val="16"/>
          <w:szCs w:val="16"/>
        </w:rPr>
      </w:r>
    </w:p>
    <w:p>
      <w:pPr>
        <w:pStyle w:val="783"/>
        <w:ind w:right="-1"/>
        <w:jc w:val="both"/>
        <w:keepNext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10.1. Настоящий договор вступает в силу с момента его подписания сторонами, распространяет своё действие на отношения сторон, возникшие с «___»_________ 202___г. и действует до</w:t>
      </w:r>
      <w:r>
        <w:rPr>
          <w:sz w:val="16"/>
          <w:szCs w:val="16"/>
        </w:rPr>
        <w:t xml:space="preserve"> 24.00 часов  «31» декабря 202__г.. Договор считается ежегодно продленным на следующий календарный год, если до окончания срока его действия ни одна из Сторон не заявит о прекращении его действия, изменении условий договора, либо о заключении нового догово</w:t>
      </w:r>
      <w:r>
        <w:rPr>
          <w:sz w:val="16"/>
          <w:szCs w:val="16"/>
        </w:rPr>
        <w:t xml:space="preserve">ра. Действие настоящего договора начинается не ранее начала действия договора на оказание услуг по передаче электрической энергии, заключенного Покупателем с Сетевой организацией, в отношении точек поставки, указанных в Приложении  № 1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10.2. Изменения условий настоящего договора производятся путём заключения дополнительных соглашений, подписанных Сторонами, в течение всего срока действия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10.3. Сторона, получив</w:t>
      </w:r>
      <w:r>
        <w:rPr>
          <w:sz w:val="16"/>
          <w:szCs w:val="16"/>
        </w:rPr>
        <w:t xml:space="preserve">шая предложение об изменении либо расторжении договора, обязана дать ответ другой Стороне не позднее 30 дней после получения предложения. Предложение о расторжении договора направляется не менее чем за 30 дней до предполагаемого срока расторжения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10.4. При расторжении договора или в случае исключения из договора отдельных точек поставки, Покупатель совместно с представителями Сетевой организации 1 и (или) Сетевой организацией 2 составляет «Акт снятия показаний прибо</w:t>
      </w:r>
      <w:r>
        <w:rPr>
          <w:sz w:val="16"/>
          <w:szCs w:val="16"/>
        </w:rPr>
        <w:t xml:space="preserve">ров расчётного и контрольного учёта» с указанием последних показаний приборов учета, после чего Покупатель надлежащим образом оформляет и передаёт данный акт Поставщику, а также производит полный расчет с Поставщиком, согласно условиям настоящего договора.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10.5. В случае вступления в силу, после заключения догов</w:t>
      </w:r>
      <w:r>
        <w:rPr>
          <w:sz w:val="16"/>
          <w:szCs w:val="16"/>
        </w:rPr>
        <w:t xml:space="preserve">ора, законов или иных нормативно-правовых актов, устанавливающих иные правила деятельности Сторон или исполнения публичных договоров, установленные такими документами новые нормы обязательны для исполнения Сторонами с момента их вступления в законную силу.</w:t>
      </w:r>
      <w:r>
        <w:rPr>
          <w:sz w:val="16"/>
          <w:szCs w:val="16"/>
        </w:rPr>
      </w:r>
    </w:p>
    <w:p>
      <w:pPr>
        <w:pStyle w:val="783"/>
        <w:ind w:right="-1" w:firstLine="284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10.6. Стороны отвечают за обеспечение конфиденциальности полученной по настоящему договору документации (информации). Договор может быть передан Сетев</w:t>
      </w:r>
      <w:r>
        <w:rPr>
          <w:sz w:val="16"/>
          <w:szCs w:val="16"/>
        </w:rPr>
        <w:t xml:space="preserve">ой организации 1, оказывающей Покупателю услуги по передаче электрической энергии и полномочным органам, в соответствии с действующим законодательством РФ.  Обязанности по соблюдению конфиденциальности остаются в силе и после прекращения действия договора.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Приложения к договору:</w:t>
      </w:r>
      <w:r>
        <w:rPr>
          <w:b/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1. Приложение № 1 «Адреса установки и спецификация приборов расчётного и контрольного учёта Покупателя»;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2. Приложение № 2 «Адреса установки и спецификация приборов расчётного и контрольного учёта Потребителей»;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3. Приложение № 3 «Договорные объемы потребления электроэнергии для компенсации фактических потерь»;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4. Приложение № 4 «Форма сводного акта первичного учёта»;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5. Приложение № 5 «Регламент формирования объемов электроэнергии переданной потребителям»;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6. Приложение № 6 «Заявление Покупателя на получение уведомлений и претензий (требований)»;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  <w:highlight w:val="none"/>
        </w:rPr>
      </w:pPr>
      <w:r>
        <w:rPr>
          <w:sz w:val="16"/>
          <w:szCs w:val="16"/>
        </w:rPr>
        <w:t xml:space="preserve">7. Приложение №7 «Соглашение об электронном документообороте».</w:t>
      </w:r>
      <w:r>
        <w:rPr>
          <w:sz w:val="16"/>
          <w:szCs w:val="16"/>
          <w:highlight w:val="none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8. Приложение №8 «Сведения о системообразующей территориальной сетевой организации».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  <w:t xml:space="preserve">Настоящий договор с приложениями (являющимися неотъемлемой частью договора) составлен в 6 листах в 2 экземплярах (по одному для каждой из Сторон), имеющих равную юридическую силу.</w:t>
      </w:r>
      <w:r>
        <w:rPr>
          <w:sz w:val="16"/>
          <w:szCs w:val="16"/>
        </w:rPr>
      </w:r>
    </w:p>
    <w:p>
      <w:pPr>
        <w:pStyle w:val="783"/>
        <w:ind w:right="-1"/>
        <w:jc w:val="both"/>
        <w:keepNext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0"/>
        <w:jc w:val="center"/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Юридические адреса Сторон и банковские реквизиты:</w:t>
      </w:r>
      <w:r>
        <w:rPr>
          <w:b/>
          <w:sz w:val="18"/>
          <w:szCs w:val="18"/>
        </w:rPr>
      </w:r>
    </w:p>
    <w:p>
      <w:pPr>
        <w:pStyle w:val="850"/>
        <w:jc w:val="center"/>
        <w:keepNext/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tbl>
      <w:tblPr>
        <w:tblW w:w="10042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99"/>
        <w:gridCol w:w="4942"/>
      </w:tblGrid>
      <w:tr>
        <w:tblPrEx/>
        <w:trPr/>
        <w:tc>
          <w:tcPr>
            <w:tcW w:w="5099" w:type="dxa"/>
            <w:textDirection w:val="lrTb"/>
            <w:noWrap w:val="false"/>
          </w:tcPr>
          <w:p>
            <w:pPr>
              <w:pStyle w:val="783"/>
              <w:ind w:right="-1"/>
              <w:jc w:val="center"/>
              <w:keepNext/>
            </w:pPr>
            <w:r>
              <w:rPr>
                <w:b/>
              </w:rPr>
              <w:t xml:space="preserve">Поставщик:</w:t>
            </w:r>
            <w:r/>
          </w:p>
        </w:tc>
        <w:tc>
          <w:tcPr>
            <w:tcW w:w="4942" w:type="dxa"/>
            <w:textDirection w:val="lrTb"/>
            <w:noWrap w:val="false"/>
          </w:tcPr>
          <w:p>
            <w:pPr>
              <w:pStyle w:val="783"/>
              <w:ind w:right="-1"/>
              <w:jc w:val="center"/>
              <w:keepNext/>
            </w:pPr>
            <w:r>
              <w:rPr>
                <w:b/>
              </w:rPr>
              <w:t xml:space="preserve">Покупатель:</w:t>
            </w:r>
            <w:r/>
          </w:p>
        </w:tc>
      </w:tr>
      <w:tr>
        <w:tblPrEx/>
        <w:trPr>
          <w:trHeight w:val="2306"/>
        </w:trPr>
        <w:tc>
          <w:tcPr>
            <w:tcW w:w="5099" w:type="dxa"/>
            <w:textDirection w:val="lrTb"/>
            <w:noWrap w:val="false"/>
          </w:tcPr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Адрес: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ул.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Банковские реквизиты: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р/с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БИК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ИНН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ОКОНХ, ОКВЭД</w:t>
            </w:r>
            <w:r/>
          </w:p>
          <w:p>
            <w:pPr>
              <w:pStyle w:val="783"/>
              <w:ind w:right="-1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ОКПО</w:t>
            </w:r>
            <w:r/>
          </w:p>
          <w:p>
            <w:pPr>
              <w:pStyle w:val="783"/>
              <w:ind w:right="-1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Банк:</w:t>
            </w:r>
            <w:r/>
          </w:p>
        </w:tc>
        <w:tc>
          <w:tcPr>
            <w:tcW w:w="4942" w:type="dxa"/>
            <w:textDirection w:val="lrTb"/>
            <w:noWrap w:val="false"/>
          </w:tcPr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Адрес: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ул.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Банковские реквизиты: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р/с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БИК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ИНН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ОКОНХ, ОКВЭД</w:t>
            </w:r>
            <w:r/>
          </w:p>
          <w:p>
            <w:pPr>
              <w:pStyle w:val="783"/>
              <w:ind w:right="-1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ОКПО</w:t>
            </w:r>
            <w:r/>
          </w:p>
          <w:p>
            <w:pPr>
              <w:pStyle w:val="783"/>
              <w:ind w:right="-1"/>
              <w:keepNext/>
              <w:tabs>
                <w:tab w:val="clear" w:pos="720" w:leader="none"/>
                <w:tab w:val="left" w:pos="4783" w:leader="underscore"/>
              </w:tabs>
            </w:pPr>
            <w:r>
              <w:t xml:space="preserve">Банк:</w:t>
            </w:r>
            <w:r/>
          </w:p>
          <w:p>
            <w:pPr>
              <w:pStyle w:val="783"/>
              <w:ind w:right="-1"/>
              <w:jc w:val="both"/>
              <w:keepNext/>
              <w:tabs>
                <w:tab w:val="clear" w:pos="720" w:leader="none"/>
                <w:tab w:val="left" w:pos="4783" w:leader="underscore"/>
              </w:tabs>
            </w:pPr>
            <w:r/>
            <w:r/>
          </w:p>
        </w:tc>
      </w:tr>
      <w:tr>
        <w:tblPrEx/>
        <w:trPr/>
        <w:tc>
          <w:tcPr>
            <w:gridSpan w:val="2"/>
            <w:tcW w:w="10041" w:type="dxa"/>
            <w:textDirection w:val="lrTb"/>
            <w:noWrap w:val="false"/>
          </w:tcPr>
          <w:p>
            <w:pPr>
              <w:pStyle w:val="783"/>
              <w:ind w:left="568" w:right="-1"/>
              <w:jc w:val="center"/>
              <w:keepNext/>
              <w:rPr>
                <w:b/>
              </w:rPr>
            </w:pPr>
            <w:r>
              <w:rPr>
                <w:b/>
              </w:rPr>
              <w:t xml:space="preserve">Подписи Сторон:</w:t>
            </w:r>
            <w:r>
              <w:rPr>
                <w:b/>
              </w:rPr>
            </w:r>
          </w:p>
        </w:tc>
      </w:tr>
      <w:tr>
        <w:tblPrEx/>
        <w:trPr>
          <w:trHeight w:val="883"/>
        </w:trPr>
        <w:tc>
          <w:tcPr>
            <w:tcW w:w="5099" w:type="dxa"/>
            <w:textDirection w:val="lrTb"/>
            <w:noWrap w:val="false"/>
          </w:tcPr>
          <w:p>
            <w:pPr>
              <w:pStyle w:val="783"/>
              <w:ind w:right="-1"/>
              <w:jc w:val="center"/>
              <w:keepNext/>
              <w:rPr>
                <w:b/>
              </w:rPr>
            </w:pPr>
            <w:r>
              <w:rPr>
                <w:b/>
              </w:rPr>
              <w:t xml:space="preserve">Поставщик:</w:t>
            </w:r>
            <w:r>
              <w:rPr>
                <w:b/>
              </w:rPr>
            </w:r>
          </w:p>
          <w:p>
            <w:pPr>
              <w:pStyle w:val="783"/>
              <w:ind w:right="-1"/>
              <w:jc w:val="center"/>
              <w:keepNext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83"/>
              <w:ind w:right="-1"/>
              <w:jc w:val="center"/>
              <w:keepNext/>
              <w:rPr>
                <w:b/>
              </w:rPr>
            </w:pPr>
            <w:r>
              <w:rPr>
                <w:b/>
              </w:rPr>
              <w:t xml:space="preserve">____________________________/__________________</w:t>
            </w:r>
            <w:r>
              <w:rPr>
                <w:b/>
              </w:rPr>
            </w:r>
          </w:p>
          <w:p>
            <w:pPr>
              <w:pStyle w:val="783"/>
              <w:ind w:right="-1"/>
              <w:jc w:val="center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</w:t>
            </w:r>
            <w:r>
              <w:rPr>
                <w:sz w:val="16"/>
                <w:szCs w:val="16"/>
              </w:rPr>
              <w:t xml:space="preserve">Ф.И.О.</w:t>
            </w:r>
            <w:r>
              <w:rPr>
                <w:sz w:val="16"/>
                <w:szCs w:val="16"/>
              </w:rPr>
            </w:r>
          </w:p>
          <w:p>
            <w:pPr>
              <w:pStyle w:val="783"/>
              <w:ind w:right="-1"/>
              <w:keepNext/>
            </w:pPr>
            <w:r>
              <w:rPr>
                <w:b/>
              </w:rPr>
              <w:t xml:space="preserve">М.П.</w:t>
            </w:r>
            <w:r/>
          </w:p>
        </w:tc>
        <w:tc>
          <w:tcPr>
            <w:tcW w:w="4942" w:type="dxa"/>
            <w:textDirection w:val="lrTb"/>
            <w:noWrap w:val="false"/>
          </w:tcPr>
          <w:p>
            <w:pPr>
              <w:pStyle w:val="783"/>
              <w:ind w:right="-1"/>
              <w:jc w:val="center"/>
              <w:keepNext/>
              <w:rPr>
                <w:b/>
              </w:rPr>
            </w:pPr>
            <w:r>
              <w:rPr>
                <w:b/>
              </w:rPr>
              <w:t xml:space="preserve">Покупатель:</w:t>
            </w:r>
            <w:r>
              <w:rPr>
                <w:b/>
              </w:rPr>
            </w:r>
          </w:p>
          <w:p>
            <w:pPr>
              <w:pStyle w:val="783"/>
              <w:ind w:right="-1"/>
              <w:jc w:val="center"/>
              <w:keepNext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83"/>
              <w:ind w:right="-1"/>
              <w:jc w:val="center"/>
              <w:keepNext/>
              <w:rPr>
                <w:b/>
              </w:rPr>
            </w:pPr>
            <w:r>
              <w:rPr>
                <w:b/>
              </w:rPr>
              <w:t xml:space="preserve">____________________________/__________________</w:t>
            </w:r>
            <w:r>
              <w:rPr>
                <w:b/>
              </w:rPr>
            </w:r>
          </w:p>
          <w:p>
            <w:pPr>
              <w:pStyle w:val="783"/>
              <w:ind w:right="-1"/>
              <w:jc w:val="center"/>
              <w:keepNext/>
              <w:rPr>
                <w:sz w:val="16"/>
                <w:szCs w:val="16"/>
              </w:rPr>
            </w:pPr>
            <w:r>
              <w:rPr>
                <w:b/>
              </w:rPr>
              <w:t xml:space="preserve">                                                            </w:t>
            </w:r>
            <w:r>
              <w:rPr>
                <w:sz w:val="16"/>
                <w:szCs w:val="16"/>
              </w:rPr>
              <w:t xml:space="preserve">Ф.И.О.</w:t>
            </w:r>
            <w:r>
              <w:rPr>
                <w:sz w:val="16"/>
                <w:szCs w:val="16"/>
              </w:rPr>
            </w:r>
          </w:p>
          <w:p>
            <w:pPr>
              <w:pStyle w:val="783"/>
              <w:ind w:right="-1"/>
              <w:keepNext/>
            </w:pPr>
            <w:r>
              <w:rPr>
                <w:b/>
              </w:rPr>
              <w:t xml:space="preserve">М.П.</w:t>
            </w:r>
            <w:r/>
          </w:p>
        </w:tc>
      </w:tr>
    </w:tbl>
    <w:p>
      <w:pPr>
        <w:pStyle w:val="783"/>
        <w:ind w:right="-1"/>
        <w:jc w:val="both"/>
        <w:keepNext/>
        <w:rPr>
          <w:vanish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6128022</wp:posOffset>
                </wp:positionV>
                <wp:extent cx="5686425" cy="504825"/>
                <wp:effectExtent l="1270" t="1270" r="0" b="0"/>
                <wp:wrapNone/>
                <wp:docPr id="3" name="Фигур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686560" cy="50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;o:allowoverlap:true;o:allowincell:true;mso-position-horizontal-relative:text;margin-left:48.90pt;mso-position-horizontal:absolute;mso-position-vertical-relative:text;margin-top:482.52pt;mso-position-vertical:absolute;width:447.75pt;height:39.75pt;mso-wrap-distance-left:0.00pt;mso-wrap-distance-top:0.00pt;mso-wrap-distance-right:0.00pt;mso-wrap-distance-bottom:0.00pt;visibility:visible;" fillcolor="#FFFFFF" strokecolor="#FFFFFF" strokeweight="0.00pt"/>
            </w:pict>
          </mc:Fallback>
        </mc:AlternateContent>
      </w:r>
      <w:r>
        <w:rPr>
          <w:vanish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284" w:right="424" w:bottom="709" w:left="992" w:header="0" w:footer="2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Courier New">
    <w:panose1 w:val="02070409020205020404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5"/>
      <w:ind w:right="-1"/>
      <w:tabs>
        <w:tab w:val="center" w:pos="4153" w:leader="none"/>
        <w:tab w:val="clear" w:pos="8306" w:leader="none"/>
      </w:tabs>
    </w:pPr>
    <w:r>
      <w:t xml:space="preserve">стр. </w:t>
    </w:r>
    <w:r>
      <w:rPr>
        <w:rStyle w:val="817"/>
      </w:rPr>
      <w:fldChar w:fldCharType="begin"/>
    </w:r>
    <w:r>
      <w:rPr>
        <w:rStyle w:val="817"/>
      </w:rPr>
      <w:instrText xml:space="preserve"> PAGE </w:instrText>
    </w:r>
    <w:r>
      <w:rPr>
        <w:rStyle w:val="817"/>
      </w:rPr>
      <w:fldChar w:fldCharType="separate"/>
    </w:r>
    <w:r>
      <w:rPr>
        <w:rStyle w:val="817"/>
      </w:rPr>
      <w:t xml:space="preserve">4</w:t>
    </w:r>
    <w:r>
      <w:rPr>
        <w:rStyle w:val="817"/>
      </w:rPr>
      <w:fldChar w:fldCharType="end"/>
    </w:r>
    <w:r>
      <w:rPr>
        <w:rStyle w:val="817"/>
      </w:rPr>
      <w:t xml:space="preserve"> из </w:t>
    </w:r>
    <w:r>
      <w:rPr>
        <w:rStyle w:val="817"/>
      </w:rPr>
      <w:fldChar w:fldCharType="begin"/>
    </w:r>
    <w:r>
      <w:rPr>
        <w:rStyle w:val="817"/>
      </w:rPr>
      <w:instrText xml:space="preserve"> NUMPAGES </w:instrText>
    </w:r>
    <w:r>
      <w:rPr>
        <w:rStyle w:val="817"/>
      </w:rPr>
      <w:fldChar w:fldCharType="separate"/>
    </w:r>
    <w:r>
      <w:rPr>
        <w:rStyle w:val="817"/>
      </w:rPr>
      <w:t xml:space="preserve">6</w:t>
    </w:r>
    <w:r>
      <w:rPr>
        <w:rStyle w:val="817"/>
      </w:rPr>
      <w:fldChar w:fldCharType="end"/>
    </w:r>
    <w:r>
      <w:rPr>
        <w:rStyle w:val="817"/>
      </w:rPr>
      <w:t xml:space="preserve">       __________________ Поставщик                                                        __________________ Покупатель</w:t>
    </w:r>
    <w:r/>
  </w:p>
  <w:p>
    <w:pPr>
      <w:pStyle w:val="835"/>
      <w:ind w:right="-1"/>
      <w:tabs>
        <w:tab w:val="center" w:pos="4153" w:leader="none"/>
        <w:tab w:val="clear" w:pos="8306" w:leader="none"/>
      </w:tabs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5"/>
      <w:ind w:right="-1"/>
      <w:tabs>
        <w:tab w:val="center" w:pos="4153" w:leader="none"/>
        <w:tab w:val="clear" w:pos="8306" w:leader="none"/>
      </w:tabs>
    </w:pPr>
    <w:r>
      <w:t xml:space="preserve">стр. </w:t>
    </w:r>
    <w:r>
      <w:rPr>
        <w:rStyle w:val="817"/>
      </w:rPr>
      <w:fldChar w:fldCharType="begin"/>
    </w:r>
    <w:r>
      <w:rPr>
        <w:rStyle w:val="817"/>
      </w:rPr>
      <w:instrText xml:space="preserve"> PAGE </w:instrText>
    </w:r>
    <w:r>
      <w:rPr>
        <w:rStyle w:val="817"/>
      </w:rPr>
      <w:fldChar w:fldCharType="separate"/>
    </w:r>
    <w:r>
      <w:rPr>
        <w:rStyle w:val="817"/>
      </w:rPr>
      <w:t xml:space="preserve">0</w:t>
    </w:r>
    <w:r>
      <w:rPr>
        <w:rStyle w:val="817"/>
      </w:rPr>
      <w:fldChar w:fldCharType="end"/>
    </w:r>
    <w:r>
      <w:rPr>
        <w:rStyle w:val="817"/>
      </w:rPr>
      <w:t xml:space="preserve"> из </w:t>
    </w:r>
    <w:r>
      <w:rPr>
        <w:rStyle w:val="817"/>
      </w:rPr>
      <w:fldChar w:fldCharType="begin"/>
    </w:r>
    <w:r>
      <w:rPr>
        <w:rStyle w:val="817"/>
      </w:rPr>
      <w:instrText xml:space="preserve"> NUMPAGES </w:instrText>
    </w:r>
    <w:r>
      <w:rPr>
        <w:rStyle w:val="817"/>
      </w:rPr>
      <w:fldChar w:fldCharType="separate"/>
    </w:r>
    <w:r>
      <w:rPr>
        <w:rStyle w:val="817"/>
      </w:rPr>
      <w:t xml:space="preserve">6</w:t>
    </w:r>
    <w:r>
      <w:rPr>
        <w:rStyle w:val="817"/>
      </w:rPr>
      <w:fldChar w:fldCharType="end"/>
    </w:r>
    <w:r>
      <w:rPr>
        <w:rStyle w:val="817"/>
      </w:rPr>
      <w:t xml:space="preserve">       __________________ Поставщик                                                        __________________ Покупатель</w:t>
    </w:r>
    <w:r/>
  </w:p>
  <w:p>
    <w:pPr>
      <w:pStyle w:val="835"/>
      <w:ind w:right="360"/>
    </w:pPr>
    <w:r/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835"/>
                            <w:rPr>
                              <w:rStyle w:val="817"/>
                            </w:rPr>
                          </w:pPr>
                          <w:r>
                            <w:rPr>
                              <w:rStyle w:val="817"/>
                            </w:rPr>
                            <w:fldChar w:fldCharType="begin"/>
                          </w:r>
                          <w:r>
                            <w:rPr>
                              <w:rStyle w:val="817"/>
                            </w:rPr>
                            <w:instrText xml:space="preserve"> PAGE </w:instrText>
                          </w:r>
                          <w:r>
                            <w:rPr>
                              <w:rStyle w:val="817"/>
                            </w:rPr>
                            <w:fldChar w:fldCharType="separate"/>
                          </w:r>
                          <w:r>
                            <w:rPr>
                              <w:rStyle w:val="817"/>
                            </w:rPr>
                            <w:t xml:space="preserve">0</w:t>
                          </w:r>
                          <w:r>
                            <w:rPr>
                              <w:rStyle w:val="817"/>
                            </w:rPr>
                            <w:fldChar w:fldCharType="end"/>
                          </w:r>
                          <w:r>
                            <w:rPr>
                              <w:rStyle w:val="817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0;o:allowoverlap:true;o:allowincell:true;mso-position-horizontal-relative:margin;mso-position-horizontal:right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835"/>
                      <w:rPr>
                        <w:rStyle w:val="817"/>
                      </w:rPr>
                    </w:pPr>
                    <w:r>
                      <w:rPr>
                        <w:rStyle w:val="817"/>
                      </w:rPr>
                      <w:fldChar w:fldCharType="begin"/>
                    </w:r>
                    <w:r>
                      <w:rPr>
                        <w:rStyle w:val="817"/>
                      </w:rPr>
                      <w:instrText xml:space="preserve"> PAGE </w:instrText>
                    </w:r>
                    <w:r>
                      <w:rPr>
                        <w:rStyle w:val="817"/>
                      </w:rPr>
                      <w:fldChar w:fldCharType="separate"/>
                    </w:r>
                    <w:r>
                      <w:rPr>
                        <w:rStyle w:val="817"/>
                      </w:rPr>
                      <w:t xml:space="preserve">0</w:t>
                    </w:r>
                    <w:r>
                      <w:rPr>
                        <w:rStyle w:val="817"/>
                      </w:rPr>
                      <w:fldChar w:fldCharType="end"/>
                    </w:r>
                    <w:r>
                      <w:rPr>
                        <w:rStyle w:val="817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5"/>
      <w:ind w:right="-1"/>
      <w:tabs>
        <w:tab w:val="center" w:pos="4153" w:leader="none"/>
        <w:tab w:val="clear" w:pos="8306" w:leader="none"/>
      </w:tabs>
    </w:pPr>
    <w:r>
      <w:t xml:space="preserve">стр. </w:t>
    </w:r>
    <w:r>
      <w:rPr>
        <w:rStyle w:val="817"/>
      </w:rPr>
      <w:fldChar w:fldCharType="begin"/>
    </w:r>
    <w:r>
      <w:rPr>
        <w:rStyle w:val="817"/>
      </w:rPr>
      <w:instrText xml:space="preserve"> PAGE </w:instrText>
    </w:r>
    <w:r>
      <w:rPr>
        <w:rStyle w:val="817"/>
      </w:rPr>
      <w:fldChar w:fldCharType="separate"/>
    </w:r>
    <w:r>
      <w:rPr>
        <w:rStyle w:val="817"/>
      </w:rPr>
      <w:t xml:space="preserve">4</w:t>
    </w:r>
    <w:r>
      <w:rPr>
        <w:rStyle w:val="817"/>
      </w:rPr>
      <w:fldChar w:fldCharType="end"/>
    </w:r>
    <w:r>
      <w:rPr>
        <w:rStyle w:val="817"/>
      </w:rPr>
      <w:t xml:space="preserve"> из </w:t>
    </w:r>
    <w:r>
      <w:rPr>
        <w:rStyle w:val="817"/>
      </w:rPr>
      <w:fldChar w:fldCharType="begin"/>
    </w:r>
    <w:r>
      <w:rPr>
        <w:rStyle w:val="817"/>
      </w:rPr>
      <w:instrText xml:space="preserve"> NUMPAGES </w:instrText>
    </w:r>
    <w:r>
      <w:rPr>
        <w:rStyle w:val="817"/>
      </w:rPr>
      <w:fldChar w:fldCharType="separate"/>
    </w:r>
    <w:r>
      <w:rPr>
        <w:rStyle w:val="817"/>
      </w:rPr>
      <w:t xml:space="preserve">6</w:t>
    </w:r>
    <w:r>
      <w:rPr>
        <w:rStyle w:val="817"/>
      </w:rPr>
      <w:fldChar w:fldCharType="end"/>
    </w:r>
    <w:r>
      <w:rPr>
        <w:rStyle w:val="817"/>
      </w:rPr>
      <w:t xml:space="preserve">       __________________ Поставщик                                                        __________________ Покупатель</w:t>
    </w:r>
    <w:r/>
  </w:p>
  <w:p>
    <w:pPr>
      <w:pStyle w:val="835"/>
      <w:ind w:right="-1"/>
      <w:tabs>
        <w:tab w:val="center" w:pos="4153" w:leader="none"/>
        <w:tab w:val="clear" w:pos="8306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ind w:right="360"/>
      <w:rPr>
        <w:sz w:val="11"/>
      </w:rPr>
    </w:pPr>
    <w:r>
      <w:rPr>
        <w:sz w:val="11"/>
      </w:rPr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834"/>
                            <w:rPr>
                              <w:rStyle w:val="817"/>
                              <w:sz w:val="11"/>
                            </w:rPr>
                          </w:pPr>
                          <w:r>
                            <w:rPr>
                              <w:rStyle w:val="817"/>
                              <w:sz w:val="11"/>
                            </w:rPr>
                            <w:fldChar w:fldCharType="begin"/>
                          </w:r>
                          <w:r>
                            <w:rPr>
                              <w:rStyle w:val="817"/>
                              <w:sz w:val="11"/>
                            </w:rPr>
                            <w:instrText xml:space="preserve"> PAGE </w:instrText>
                          </w:r>
                          <w:r>
                            <w:rPr>
                              <w:rStyle w:val="817"/>
                              <w:sz w:val="11"/>
                            </w:rPr>
                            <w:fldChar w:fldCharType="separate"/>
                          </w:r>
                          <w:r>
                            <w:rPr>
                              <w:rStyle w:val="817"/>
                              <w:sz w:val="11"/>
                            </w:rPr>
                            <w:t xml:space="preserve">0</w:t>
                          </w:r>
                          <w:r>
                            <w:rPr>
                              <w:rStyle w:val="817"/>
                              <w:sz w:val="11"/>
                            </w:rPr>
                            <w:fldChar w:fldCharType="end"/>
                          </w:r>
                          <w:r>
                            <w:rPr>
                              <w:rStyle w:val="817"/>
                              <w:sz w:val="11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right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834"/>
                      <w:rPr>
                        <w:rStyle w:val="817"/>
                        <w:sz w:val="11"/>
                      </w:rPr>
                    </w:pPr>
                    <w:r>
                      <w:rPr>
                        <w:rStyle w:val="817"/>
                        <w:sz w:val="11"/>
                      </w:rPr>
                      <w:fldChar w:fldCharType="begin"/>
                    </w:r>
                    <w:r>
                      <w:rPr>
                        <w:rStyle w:val="817"/>
                        <w:sz w:val="11"/>
                      </w:rPr>
                      <w:instrText xml:space="preserve"> PAGE </w:instrText>
                    </w:r>
                    <w:r>
                      <w:rPr>
                        <w:rStyle w:val="817"/>
                        <w:sz w:val="11"/>
                      </w:rPr>
                      <w:fldChar w:fldCharType="separate"/>
                    </w:r>
                    <w:r>
                      <w:rPr>
                        <w:rStyle w:val="817"/>
                        <w:sz w:val="11"/>
                      </w:rPr>
                      <w:t xml:space="preserve">0</w:t>
                    </w:r>
                    <w:r>
                      <w:rPr>
                        <w:rStyle w:val="817"/>
                        <w:sz w:val="11"/>
                      </w:rPr>
                      <w:fldChar w:fldCharType="end"/>
                    </w:r>
                    <w:r>
                      <w:rPr>
                        <w:rStyle w:val="817"/>
                        <w:sz w:val="11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11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45" w:hanging="585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08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  <w:tabs>
          <w:tab w:val="num" w:pos="50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9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3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ru-RU" w:bidi="ar-SA"/>
    </w:rPr>
  </w:style>
  <w:style w:type="paragraph" w:styleId="784">
    <w:name w:val="Heading 1"/>
    <w:basedOn w:val="7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5">
    <w:name w:val="Heading 2"/>
    <w:basedOn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6">
    <w:name w:val="Heading 3"/>
    <w:basedOn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7">
    <w:name w:val="Heading 4"/>
    <w:basedOn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9">
    <w:name w:val="Heading 6"/>
    <w:basedOn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94">
    <w:name w:val="Heading 2 Char"/>
    <w:uiPriority w:val="9"/>
    <w:qFormat/>
    <w:rPr>
      <w:rFonts w:ascii="Arial" w:hAnsi="Arial" w:eastAsia="Arial" w:cs="Arial"/>
      <w:sz w:val="34"/>
    </w:rPr>
  </w:style>
  <w:style w:type="character" w:styleId="795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96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7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8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9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0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2">
    <w:name w:val="Title Char"/>
    <w:uiPriority w:val="10"/>
    <w:qFormat/>
    <w:rPr>
      <w:sz w:val="48"/>
      <w:szCs w:val="48"/>
    </w:rPr>
  </w:style>
  <w:style w:type="character" w:styleId="803">
    <w:name w:val="Subtitle Char"/>
    <w:uiPriority w:val="11"/>
    <w:qFormat/>
    <w:rPr>
      <w:sz w:val="24"/>
      <w:szCs w:val="24"/>
    </w:rPr>
  </w:style>
  <w:style w:type="character" w:styleId="804">
    <w:name w:val="Quote Char"/>
    <w:uiPriority w:val="29"/>
    <w:qFormat/>
    <w:rPr>
      <w:i/>
    </w:rPr>
  </w:style>
  <w:style w:type="character" w:styleId="805">
    <w:name w:val="Intense Quote Char"/>
    <w:uiPriority w:val="30"/>
    <w:qFormat/>
    <w:rPr>
      <w:i/>
    </w:rPr>
  </w:style>
  <w:style w:type="character" w:styleId="806">
    <w:name w:val="Header Char"/>
    <w:uiPriority w:val="99"/>
    <w:qFormat/>
  </w:style>
  <w:style w:type="character" w:styleId="807">
    <w:name w:val="Footer Char"/>
    <w:uiPriority w:val="99"/>
    <w:qFormat/>
  </w:style>
  <w:style w:type="character" w:styleId="808">
    <w:name w:val="Caption Char"/>
    <w:uiPriority w:val="99"/>
    <w:qFormat/>
  </w:style>
  <w:style w:type="character" w:styleId="809">
    <w:name w:val="Hyperlink"/>
    <w:uiPriority w:val="99"/>
    <w:unhideWhenUsed/>
    <w:rPr>
      <w:color w:val="0000ff" w:themeColor="hyperlink"/>
      <w:u w:val="single"/>
    </w:rPr>
  </w:style>
  <w:style w:type="character" w:styleId="810">
    <w:name w:val="Footnote Text Char"/>
    <w:uiPriority w:val="99"/>
    <w:qFormat/>
    <w:rPr>
      <w:sz w:val="18"/>
    </w:rPr>
  </w:style>
  <w:style w:type="character" w:styleId="811">
    <w:name w:val="Символ сноски"/>
    <w:uiPriority w:val="99"/>
    <w:unhideWhenUsed/>
    <w:qFormat/>
    <w:rPr>
      <w:vertAlign w:val="superscript"/>
    </w:rPr>
  </w:style>
  <w:style w:type="character" w:styleId="812">
    <w:name w:val="footnote reference"/>
    <w:rPr>
      <w:vertAlign w:val="superscript"/>
    </w:rPr>
  </w:style>
  <w:style w:type="character" w:styleId="813">
    <w:name w:val="Endnote Text Char"/>
    <w:uiPriority w:val="99"/>
    <w:qFormat/>
    <w:rPr>
      <w:sz w:val="20"/>
    </w:rPr>
  </w:style>
  <w:style w:type="character" w:styleId="81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15">
    <w:name w:val="endnote reference"/>
    <w:rPr>
      <w:vertAlign w:val="superscript"/>
    </w:rPr>
  </w:style>
  <w:style w:type="character" w:styleId="816">
    <w:name w:val="Основной шрифт абзаца"/>
    <w:semiHidden/>
    <w:qFormat/>
  </w:style>
  <w:style w:type="character" w:styleId="817">
    <w:name w:val="Page Number"/>
    <w:basedOn w:val="816"/>
  </w:style>
  <w:style w:type="character" w:styleId="818">
    <w:name w:val="Гиперссылка"/>
    <w:qFormat/>
    <w:rPr>
      <w:color w:val="0000ff"/>
      <w:u w:val="single"/>
    </w:rPr>
  </w:style>
  <w:style w:type="character" w:styleId="819">
    <w:name w:val="Знак примечания"/>
    <w:semiHidden/>
    <w:qFormat/>
    <w:rPr>
      <w:sz w:val="16"/>
      <w:szCs w:val="16"/>
    </w:rPr>
  </w:style>
  <w:style w:type="character" w:styleId="820">
    <w:name w:val="highlight highlight_active"/>
    <w:basedOn w:val="816"/>
    <w:qFormat/>
  </w:style>
  <w:style w:type="character" w:styleId="821">
    <w:name w:val="Текст примечания Знак"/>
    <w:semiHidden/>
    <w:qFormat/>
  </w:style>
  <w:style w:type="character" w:styleId="822" w:default="1">
    <w:name w:val="Default Paragraph Font"/>
    <w:uiPriority w:val="1"/>
    <w:semiHidden/>
    <w:unhideWhenUsed/>
    <w:qFormat/>
  </w:style>
  <w:style w:type="paragraph" w:styleId="823">
    <w:name w:val="Заголовок"/>
    <w:basedOn w:val="783"/>
    <w:next w:val="824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24">
    <w:name w:val="Body Text"/>
    <w:basedOn w:val="783"/>
    <w:pPr>
      <w:spacing w:before="0" w:after="140" w:line="276" w:lineRule="auto"/>
    </w:pPr>
  </w:style>
  <w:style w:type="paragraph" w:styleId="825">
    <w:name w:val="List"/>
    <w:basedOn w:val="824"/>
    <w:rPr>
      <w:rFonts w:ascii="PT Astra Serif" w:hAnsi="PT Astra Serif" w:cs="Noto Sans Devanagari"/>
    </w:rPr>
  </w:style>
  <w:style w:type="paragraph" w:styleId="826">
    <w:name w:val="Caption"/>
    <w:basedOn w:val="783"/>
    <w:qFormat/>
    <w:pPr>
      <w:ind w:right="-335"/>
      <w:jc w:val="center"/>
    </w:pPr>
    <w:rPr>
      <w:b/>
    </w:rPr>
  </w:style>
  <w:style w:type="paragraph" w:styleId="827">
    <w:name w:val="Указатель"/>
    <w:basedOn w:val="783"/>
    <w:qFormat/>
    <w:pPr>
      <w:suppressLineNumbers/>
    </w:pPr>
    <w:rPr>
      <w:rFonts w:ascii="PT Astra Serif" w:hAnsi="PT Astra Serif" w:cs="Noto Sans Devanagari"/>
    </w:rPr>
  </w:style>
  <w:style w:type="paragraph" w:styleId="828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ar-SA"/>
    </w:rPr>
  </w:style>
  <w:style w:type="paragraph" w:styleId="829">
    <w:name w:val="Title"/>
    <w:basedOn w:val="78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30">
    <w:name w:val="Subtitle"/>
    <w:basedOn w:val="783"/>
    <w:uiPriority w:val="11"/>
    <w:qFormat/>
    <w:pPr>
      <w:spacing w:before="200" w:after="200"/>
    </w:pPr>
    <w:rPr>
      <w:sz w:val="24"/>
      <w:szCs w:val="24"/>
    </w:rPr>
  </w:style>
  <w:style w:type="paragraph" w:styleId="831">
    <w:name w:val="Quote"/>
    <w:basedOn w:val="783"/>
    <w:uiPriority w:val="29"/>
    <w:qFormat/>
    <w:pPr>
      <w:ind w:left="720" w:right="720"/>
    </w:pPr>
    <w:rPr>
      <w:i/>
    </w:rPr>
  </w:style>
  <w:style w:type="paragraph" w:styleId="832">
    <w:name w:val="Intense Quote"/>
    <w:basedOn w:val="783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3">
    <w:name w:val="Колонтитул"/>
    <w:basedOn w:val="783"/>
    <w:qFormat/>
  </w:style>
  <w:style w:type="paragraph" w:styleId="834">
    <w:name w:val="Header"/>
    <w:basedOn w:val="783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835">
    <w:name w:val="Footer"/>
    <w:basedOn w:val="783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836">
    <w:name w:val="footnote text"/>
    <w:basedOn w:val="78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7">
    <w:name w:val="endnote text"/>
    <w:basedOn w:val="78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8">
    <w:name w:val="toc 1"/>
    <w:basedOn w:val="783"/>
    <w:semiHidden/>
  </w:style>
  <w:style w:type="paragraph" w:styleId="839">
    <w:name w:val="toc 2"/>
    <w:basedOn w:val="783"/>
    <w:uiPriority w:val="39"/>
    <w:unhideWhenUsed/>
    <w:pPr>
      <w:ind w:left="283" w:right="0" w:firstLine="0"/>
      <w:spacing w:before="0" w:after="57"/>
    </w:pPr>
  </w:style>
  <w:style w:type="paragraph" w:styleId="840">
    <w:name w:val="toc 3"/>
    <w:basedOn w:val="783"/>
    <w:uiPriority w:val="39"/>
    <w:unhideWhenUsed/>
    <w:pPr>
      <w:ind w:left="567" w:right="0" w:firstLine="0"/>
      <w:spacing w:before="0" w:after="57"/>
    </w:pPr>
  </w:style>
  <w:style w:type="paragraph" w:styleId="841">
    <w:name w:val="toc 4"/>
    <w:basedOn w:val="783"/>
    <w:uiPriority w:val="39"/>
    <w:unhideWhenUsed/>
    <w:pPr>
      <w:ind w:left="850" w:right="0" w:firstLine="0"/>
      <w:spacing w:before="0" w:after="57"/>
    </w:pPr>
  </w:style>
  <w:style w:type="paragraph" w:styleId="842">
    <w:name w:val="toc 5"/>
    <w:basedOn w:val="783"/>
    <w:uiPriority w:val="39"/>
    <w:unhideWhenUsed/>
    <w:pPr>
      <w:ind w:left="1134" w:right="0" w:firstLine="0"/>
      <w:spacing w:before="0" w:after="57"/>
    </w:pPr>
  </w:style>
  <w:style w:type="paragraph" w:styleId="843">
    <w:name w:val="toc 6"/>
    <w:basedOn w:val="783"/>
    <w:uiPriority w:val="39"/>
    <w:unhideWhenUsed/>
    <w:pPr>
      <w:ind w:left="1417" w:right="0" w:firstLine="0"/>
      <w:spacing w:before="0" w:after="57"/>
    </w:pPr>
  </w:style>
  <w:style w:type="paragraph" w:styleId="844">
    <w:name w:val="toc 7"/>
    <w:basedOn w:val="783"/>
    <w:uiPriority w:val="39"/>
    <w:unhideWhenUsed/>
    <w:pPr>
      <w:ind w:left="1701" w:right="0" w:firstLine="0"/>
      <w:spacing w:before="0" w:after="57"/>
    </w:pPr>
  </w:style>
  <w:style w:type="paragraph" w:styleId="845">
    <w:name w:val="toc 8"/>
    <w:basedOn w:val="783"/>
    <w:uiPriority w:val="39"/>
    <w:unhideWhenUsed/>
    <w:pPr>
      <w:ind w:left="1984" w:right="0" w:firstLine="0"/>
      <w:spacing w:before="0" w:after="57"/>
    </w:pPr>
  </w:style>
  <w:style w:type="paragraph" w:styleId="846">
    <w:name w:val="toc 9"/>
    <w:basedOn w:val="783"/>
    <w:uiPriority w:val="39"/>
    <w:unhideWhenUsed/>
    <w:pPr>
      <w:ind w:left="2268" w:right="0" w:firstLine="0"/>
      <w:spacing w:before="0" w:after="57"/>
    </w:pPr>
  </w:style>
  <w:style w:type="paragraph" w:styleId="847">
    <w:name w:val="Index Heading"/>
    <w:basedOn w:val="823"/>
  </w:style>
  <w:style w:type="paragraph" w:styleId="848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ar-SA"/>
    </w:rPr>
  </w:style>
  <w:style w:type="paragraph" w:styleId="849">
    <w:name w:val="table of figures"/>
    <w:basedOn w:val="783"/>
    <w:uiPriority w:val="99"/>
    <w:unhideWhenUsed/>
    <w:pPr>
      <w:spacing w:before="0" w:after="0" w:afterAutospacing="0"/>
    </w:pPr>
  </w:style>
  <w:style w:type="paragraph" w:styleId="850">
    <w:name w:val="Основной текст с отступом"/>
    <w:basedOn w:val="783"/>
    <w:qFormat/>
    <w:pPr>
      <w:ind w:right="-1" w:firstLine="567"/>
      <w:jc w:val="both"/>
    </w:pPr>
  </w:style>
  <w:style w:type="paragraph" w:styleId="851">
    <w:name w:val="Основной текст с отступом 2"/>
    <w:basedOn w:val="783"/>
    <w:qFormat/>
    <w:pPr>
      <w:ind w:right="-1" w:firstLine="567"/>
      <w:jc w:val="both"/>
    </w:pPr>
    <w:rPr>
      <w:color w:val="0000ff"/>
    </w:rPr>
  </w:style>
  <w:style w:type="paragraph" w:styleId="852">
    <w:name w:val="Основной текст с отступом 3"/>
    <w:basedOn w:val="783"/>
    <w:qFormat/>
    <w:pPr>
      <w:ind w:left="567" w:firstLine="426"/>
      <w:jc w:val="both"/>
      <w:spacing w:line="220" w:lineRule="exact"/>
    </w:pPr>
  </w:style>
  <w:style w:type="paragraph" w:styleId="853">
    <w:name w:val="Основной текст"/>
    <w:basedOn w:val="783"/>
    <w:qFormat/>
    <w:pPr>
      <w:spacing w:before="0" w:after="120"/>
    </w:pPr>
  </w:style>
  <w:style w:type="paragraph" w:styleId="854">
    <w:name w:val="Текст выноски"/>
    <w:basedOn w:val="783"/>
    <w:semiHidden/>
    <w:qFormat/>
    <w:rPr>
      <w:rFonts w:ascii="Tahoma" w:hAnsi="Tahoma" w:cs="Tahoma"/>
      <w:sz w:val="16"/>
      <w:szCs w:val="16"/>
    </w:rPr>
  </w:style>
  <w:style w:type="paragraph" w:styleId="855">
    <w:name w:val="Normal1"/>
    <w:qFormat/>
    <w:pPr>
      <w:jc w:val="left"/>
      <w:spacing w:before="0" w:after="0"/>
      <w:widowControl w:val="off"/>
      <w:suppressLineNumbers/>
    </w:pPr>
    <w:rPr>
      <w:rFonts w:ascii="Times New Roman" w:hAnsi="Times New Roman" w:eastAsia="Tahoma" w:cs="Noto Sans Devanagari"/>
      <w:color w:val="auto"/>
      <w:sz w:val="20"/>
      <w:szCs w:val="20"/>
      <w:lang w:val="ru-RU" w:eastAsia="ar-SA" w:bidi="ar-SA"/>
    </w:rPr>
  </w:style>
  <w:style w:type="paragraph" w:styleId="856">
    <w:name w:val="Iniiaiie oaeno io?aoa"/>
    <w:qFormat/>
    <w:pPr>
      <w:ind w:firstLine="720"/>
      <w:jc w:val="both"/>
      <w:spacing w:before="0" w:after="0" w:line="240" w:lineRule="atLeast"/>
      <w:widowControl w:val="off"/>
    </w:pPr>
    <w:rPr>
      <w:rFonts w:ascii="Times New Roman" w:hAnsi="Times New Roman" w:eastAsia="Tahoma" w:cs="Noto Sans Devanagari"/>
      <w:color w:val="auto"/>
      <w:sz w:val="24"/>
      <w:szCs w:val="24"/>
      <w:lang w:val="en-US" w:eastAsia="ru-RU" w:bidi="ar-SA"/>
    </w:rPr>
  </w:style>
  <w:style w:type="paragraph" w:styleId="857">
    <w:name w:val="Стандартный HTML"/>
    <w:basedOn w:val="783"/>
    <w:qFormat/>
    <w:pPr>
      <w:tabs>
        <w:tab w:val="clear" w:pos="720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</w:rPr>
  </w:style>
  <w:style w:type="paragraph" w:styleId="858">
    <w:name w:val=" Знак"/>
    <w:basedOn w:val="783"/>
    <w:qFormat/>
    <w:pPr>
      <w:ind w:left="390" w:hanging="390"/>
      <w:jc w:val="both"/>
      <w:spacing w:before="0" w:after="160" w:line="240" w:lineRule="exact"/>
      <w:tabs>
        <w:tab w:val="left" w:pos="390" w:leader="none"/>
        <w:tab w:val="clear" w:pos="720" w:leader="none"/>
      </w:tabs>
    </w:pPr>
    <w:rPr>
      <w:rFonts w:ascii="Verdana" w:hAnsi="Verdana" w:cs="Arial"/>
      <w:lang w:val="en-US" w:eastAsia="en-US"/>
    </w:rPr>
  </w:style>
  <w:style w:type="paragraph" w:styleId="859">
    <w:name w:val=" Знак1"/>
    <w:basedOn w:val="783"/>
    <w:qFormat/>
    <w:pPr>
      <w:ind w:left="390" w:hanging="390"/>
      <w:jc w:val="both"/>
      <w:spacing w:before="0" w:after="160" w:line="240" w:lineRule="exact"/>
      <w:tabs>
        <w:tab w:val="left" w:pos="390" w:leader="none"/>
        <w:tab w:val="clear" w:pos="720" w:leader="none"/>
      </w:tabs>
    </w:pPr>
    <w:rPr>
      <w:rFonts w:ascii="Verdana" w:hAnsi="Verdana" w:cs="Arial"/>
      <w:lang w:val="en-US" w:eastAsia="en-US"/>
    </w:rPr>
  </w:style>
  <w:style w:type="paragraph" w:styleId="860">
    <w:name w:val="Текст примечания"/>
    <w:basedOn w:val="783"/>
    <w:semiHidden/>
    <w:qFormat/>
  </w:style>
  <w:style w:type="paragraph" w:styleId="861">
    <w:name w:val="Тема примечания"/>
    <w:basedOn w:val="860"/>
    <w:semiHidden/>
    <w:qFormat/>
    <w:rPr>
      <w:b/>
      <w:bCs/>
    </w:rPr>
  </w:style>
  <w:style w:type="paragraph" w:styleId="862">
    <w:name w:val="List Paragraph"/>
    <w:basedOn w:val="783"/>
    <w:qFormat/>
    <w:pPr>
      <w:contextualSpacing/>
      <w:ind w:left="720"/>
      <w:spacing w:before="0"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863">
    <w:name w:val="Обычный (веб)"/>
    <w:basedOn w:val="783"/>
    <w:qFormat/>
    <w:pPr>
      <w:spacing w:beforeAutospacing="1" w:afterAutospacing="1"/>
    </w:pPr>
    <w:rPr>
      <w:sz w:val="24"/>
      <w:szCs w:val="24"/>
    </w:rPr>
  </w:style>
  <w:style w:type="paragraph" w:styleId="864">
    <w:name w:val="ConsPlusNormal"/>
    <w:qFormat/>
    <w:pPr>
      <w:jc w:val="left"/>
      <w:spacing w:before="0" w:after="0"/>
      <w:widowControl/>
    </w:pPr>
    <w:rPr>
      <w:rFonts w:ascii="Arial" w:hAnsi="Arial" w:eastAsia="Tahoma" w:cs="Arial"/>
      <w:color w:val="auto"/>
      <w:sz w:val="20"/>
      <w:szCs w:val="20"/>
      <w:lang w:val="ru-RU" w:eastAsia="ru-RU" w:bidi="ar-SA"/>
    </w:rPr>
  </w:style>
  <w:style w:type="paragraph" w:styleId="865">
    <w:name w:val="Содержимое врезки"/>
    <w:basedOn w:val="783"/>
    <w:qFormat/>
  </w:style>
  <w:style w:type="numbering" w:styleId="866">
    <w:name w:val="Нет списка"/>
    <w:semiHidden/>
    <w:qFormat/>
  </w:style>
  <w:style w:type="numbering" w:styleId="867" w:default="1">
    <w:name w:val="No List"/>
    <w:uiPriority w:val="99"/>
    <w:semiHidden/>
    <w:unhideWhenUsed/>
    <w:qFormat/>
  </w:style>
  <w:style w:type="table" w:styleId="19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://www.saratovenergo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ПЭС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ЭЛЕКТРОСНАБЖЕНИЯ</dc:title>
  <dc:subject/>
  <dc:creator>user</dc:creator>
  <dc:description/>
  <dc:language>ru-RU</dc:language>
  <cp:revision>429</cp:revision>
  <dcterms:created xsi:type="dcterms:W3CDTF">2012-11-07T06:56:00Z</dcterms:created>
  <dcterms:modified xsi:type="dcterms:W3CDTF">2024-11-19T07:24:04Z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